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1F9F5" w14:textId="77777777" w:rsidR="0088709C" w:rsidRPr="00DB006A" w:rsidRDefault="00B21B16" w:rsidP="002B0324">
      <w:pPr>
        <w:pStyle w:val="NoSpacing"/>
        <w:jc w:val="center"/>
        <w:rPr>
          <w:b/>
        </w:rPr>
      </w:pPr>
      <w:r w:rsidRPr="00DB006A">
        <w:rPr>
          <w:b/>
          <w:sz w:val="24"/>
        </w:rPr>
        <w:t>PARTNERSHIP</w:t>
      </w:r>
      <w:r w:rsidR="0088709C" w:rsidRPr="00DB006A">
        <w:rPr>
          <w:b/>
          <w:sz w:val="24"/>
        </w:rPr>
        <w:t xml:space="preserve"> AGREEMENT</w:t>
      </w:r>
      <w:r w:rsidR="00B42FFA" w:rsidRPr="00DB006A">
        <w:rPr>
          <w:b/>
        </w:rPr>
        <w:br/>
      </w:r>
    </w:p>
    <w:p w14:paraId="056EE747" w14:textId="407535B8" w:rsidR="0088709C" w:rsidRPr="00DB006A" w:rsidRDefault="005879F5" w:rsidP="002B0324">
      <w:pPr>
        <w:pStyle w:val="NoSpacing"/>
        <w:jc w:val="center"/>
        <w:rPr>
          <w:b/>
        </w:rPr>
      </w:pPr>
      <w:r>
        <w:t xml:space="preserve">Relating to the Erasmus+ </w:t>
      </w:r>
      <w:r w:rsidR="00C0076B" w:rsidRPr="00C0076B">
        <w:t>KA2-HE-03/16</w:t>
      </w:r>
      <w:r w:rsidR="00C0076B">
        <w:t xml:space="preserve"> project</w:t>
      </w:r>
      <w:r w:rsidR="00B42FFA" w:rsidRPr="00DB006A">
        <w:br/>
      </w:r>
    </w:p>
    <w:p w14:paraId="5D514617" w14:textId="24C169E2" w:rsidR="00B42FFA" w:rsidRDefault="00C0076B" w:rsidP="00C0076B">
      <w:pPr>
        <w:pStyle w:val="NoSpacing"/>
        <w:jc w:val="center"/>
      </w:pPr>
      <w:r>
        <w:rPr>
          <w:b/>
          <w:bCs/>
          <w:sz w:val="23"/>
          <w:szCs w:val="23"/>
        </w:rPr>
        <w:t>DigiLing: Trans-European e-Learning Hub for Digital Linguistics</w:t>
      </w:r>
    </w:p>
    <w:p w14:paraId="11FABD7F" w14:textId="77777777" w:rsidR="00D77D56" w:rsidRDefault="00D77D56" w:rsidP="0055404F">
      <w:pPr>
        <w:pStyle w:val="NoSpacing"/>
        <w:jc w:val="both"/>
      </w:pPr>
    </w:p>
    <w:p w14:paraId="5B445C25" w14:textId="77777777" w:rsidR="0088709C" w:rsidRDefault="00B42FFA" w:rsidP="0055404F">
      <w:pPr>
        <w:pStyle w:val="NoSpacing"/>
        <w:jc w:val="both"/>
      </w:pPr>
      <w:r>
        <w:t>BETWEEN:</w:t>
      </w:r>
    </w:p>
    <w:p w14:paraId="688FDB52" w14:textId="77777777" w:rsidR="00B42FFA" w:rsidRDefault="00B42FFA" w:rsidP="0055404F">
      <w:pPr>
        <w:pStyle w:val="NoSpacing"/>
        <w:jc w:val="both"/>
      </w:pPr>
    </w:p>
    <w:p w14:paraId="71DDB77F" w14:textId="63640CE2" w:rsidR="0094306F" w:rsidRDefault="004A02AC" w:rsidP="0055404F">
      <w:pPr>
        <w:pStyle w:val="NoSpacing"/>
        <w:jc w:val="both"/>
      </w:pPr>
      <w:r>
        <w:rPr>
          <w:b/>
        </w:rPr>
        <w:t>UNIVERZA V LJUBLJANI (U</w:t>
      </w:r>
      <w:r w:rsidR="00C0076B">
        <w:rPr>
          <w:b/>
        </w:rPr>
        <w:t>NI</w:t>
      </w:r>
      <w:r>
        <w:rPr>
          <w:b/>
        </w:rPr>
        <w:t>L</w:t>
      </w:r>
      <w:r w:rsidR="00C0076B">
        <w:rPr>
          <w:b/>
        </w:rPr>
        <w:t>J</w:t>
      </w:r>
      <w:r>
        <w:rPr>
          <w:b/>
        </w:rPr>
        <w:t>)</w:t>
      </w:r>
      <w:r w:rsidR="0094306F">
        <w:rPr>
          <w:b/>
        </w:rPr>
        <w:t xml:space="preserve">, </w:t>
      </w:r>
      <w:r w:rsidR="0094306F">
        <w:t>represented by Prof. dr. Ivan Svetlik</w:t>
      </w:r>
      <w:r w:rsidR="00D77D56">
        <w:t>, R</w:t>
      </w:r>
      <w:r w:rsidR="00390B09">
        <w:t>ector</w:t>
      </w:r>
      <w:r w:rsidR="0094306F">
        <w:t xml:space="preserve"> </w:t>
      </w:r>
    </w:p>
    <w:p w14:paraId="61D573C1" w14:textId="15709FEA" w:rsidR="00A342AF" w:rsidRDefault="00180E64" w:rsidP="0055404F">
      <w:pPr>
        <w:pStyle w:val="NoSpacing"/>
        <w:jc w:val="both"/>
      </w:pPr>
      <w:r>
        <w:t xml:space="preserve">whose registered offices are at </w:t>
      </w:r>
      <w:r w:rsidR="004A02AC">
        <w:t>Kongresni T</w:t>
      </w:r>
      <w:r w:rsidR="00B42FFA">
        <w:t>rg 2, SI-1000</w:t>
      </w:r>
      <w:r w:rsidR="00A342AF">
        <w:t xml:space="preserve"> Ljubljana, Slovenia</w:t>
      </w:r>
    </w:p>
    <w:p w14:paraId="54C68D40" w14:textId="77777777" w:rsidR="0094306F" w:rsidRDefault="007D7443" w:rsidP="0055404F">
      <w:pPr>
        <w:pStyle w:val="NoSpacing"/>
        <w:jc w:val="both"/>
      </w:pPr>
      <w:r>
        <w:t>Hereinafter referred to as Lead Partner</w:t>
      </w:r>
    </w:p>
    <w:p w14:paraId="6025BDCB" w14:textId="77777777" w:rsidR="00B42FFA" w:rsidRDefault="00B42FFA" w:rsidP="0055404F">
      <w:pPr>
        <w:pStyle w:val="NoSpacing"/>
        <w:jc w:val="both"/>
      </w:pPr>
    </w:p>
    <w:p w14:paraId="22EF0404" w14:textId="77777777" w:rsidR="00D77D56" w:rsidRDefault="00D77D56" w:rsidP="0055404F">
      <w:pPr>
        <w:pStyle w:val="NoSpacing"/>
        <w:jc w:val="both"/>
      </w:pPr>
    </w:p>
    <w:p w14:paraId="4679DD2D" w14:textId="77777777" w:rsidR="00B42FFA" w:rsidRDefault="007D7443" w:rsidP="0055404F">
      <w:pPr>
        <w:pStyle w:val="NoSpacing"/>
        <w:jc w:val="both"/>
      </w:pPr>
      <w:r>
        <w:t>AND</w:t>
      </w:r>
    </w:p>
    <w:p w14:paraId="4C26EB60" w14:textId="77777777" w:rsidR="007D7443" w:rsidRDefault="007D7443" w:rsidP="0055404F">
      <w:pPr>
        <w:pStyle w:val="NoSpacing"/>
        <w:jc w:val="both"/>
      </w:pPr>
    </w:p>
    <w:p w14:paraId="0C20AE86" w14:textId="68545890" w:rsidR="007D7443" w:rsidRDefault="00C0076B" w:rsidP="0055404F">
      <w:pPr>
        <w:pStyle w:val="NoSpacing"/>
        <w:jc w:val="both"/>
      </w:pPr>
      <w:r w:rsidRPr="00C0076B">
        <w:rPr>
          <w:b/>
        </w:rPr>
        <w:t>Sveučilište u Zagrebu</w:t>
      </w:r>
      <w:r>
        <w:rPr>
          <w:b/>
        </w:rPr>
        <w:t xml:space="preserve"> (UNIZG)</w:t>
      </w:r>
      <w:r w:rsidR="00D77D56">
        <w:t xml:space="preserve">, </w:t>
      </w:r>
      <w:r w:rsidR="00390B09">
        <w:t xml:space="preserve">represented by </w:t>
      </w:r>
      <w:r w:rsidR="00D77D56">
        <w:t xml:space="preserve">Prof. </w:t>
      </w:r>
      <w:r>
        <w:t>Damir Boras, Rector</w:t>
      </w:r>
    </w:p>
    <w:p w14:paraId="5CD40CB1" w14:textId="77777777" w:rsidR="00390B09" w:rsidRDefault="00390B09" w:rsidP="0055404F">
      <w:pPr>
        <w:pStyle w:val="NoSpacing"/>
        <w:jc w:val="both"/>
      </w:pPr>
      <w:r>
        <w:t>whose registered offices are at</w:t>
      </w:r>
    </w:p>
    <w:p w14:paraId="4DF7BD1D" w14:textId="070732D8" w:rsidR="00D77D56" w:rsidRDefault="008F3C90" w:rsidP="0055404F">
      <w:pPr>
        <w:pStyle w:val="NoSpacing"/>
        <w:jc w:val="both"/>
      </w:pPr>
      <w:r>
        <w:t xml:space="preserve">Trg maršala Tita </w:t>
      </w:r>
      <w:bookmarkStart w:id="0" w:name="_GoBack"/>
      <w:bookmarkEnd w:id="0"/>
      <w:r w:rsidR="00C0076B">
        <w:t>14, 10000 Zagreb, Croatia</w:t>
      </w:r>
    </w:p>
    <w:p w14:paraId="341EE112" w14:textId="77777777" w:rsidR="00390B09" w:rsidRDefault="00390B09" w:rsidP="0055404F">
      <w:pPr>
        <w:pStyle w:val="NoSpacing"/>
        <w:jc w:val="both"/>
      </w:pPr>
      <w:r>
        <w:t>Hereinafter referred to as Partner</w:t>
      </w:r>
    </w:p>
    <w:p w14:paraId="1FAD39B8" w14:textId="77777777" w:rsidR="00390B09" w:rsidRDefault="00390B09" w:rsidP="0055404F">
      <w:pPr>
        <w:pStyle w:val="NoSpacing"/>
        <w:jc w:val="both"/>
      </w:pPr>
    </w:p>
    <w:p w14:paraId="538C1AF0" w14:textId="77777777" w:rsidR="00390B09" w:rsidRDefault="00390B09" w:rsidP="0055404F">
      <w:pPr>
        <w:pStyle w:val="NoSpacing"/>
        <w:jc w:val="both"/>
      </w:pPr>
    </w:p>
    <w:p w14:paraId="40F253E3" w14:textId="77777777" w:rsidR="00390B09" w:rsidRDefault="00390B09" w:rsidP="0055404F">
      <w:pPr>
        <w:pStyle w:val="NoSpacing"/>
        <w:jc w:val="both"/>
      </w:pPr>
      <w:r>
        <w:t>AND</w:t>
      </w:r>
    </w:p>
    <w:p w14:paraId="2B88F81E" w14:textId="77777777" w:rsidR="00EA2F9B" w:rsidRDefault="00EA2F9B" w:rsidP="0055404F">
      <w:pPr>
        <w:pStyle w:val="NoSpacing"/>
        <w:jc w:val="both"/>
      </w:pPr>
    </w:p>
    <w:p w14:paraId="40A369C5" w14:textId="324A9141" w:rsidR="00EA2F9B" w:rsidRDefault="00C0076B" w:rsidP="00EA2F9B">
      <w:pPr>
        <w:pStyle w:val="NoSpacing"/>
        <w:jc w:val="both"/>
      </w:pPr>
      <w:r w:rsidRPr="00C0076B">
        <w:rPr>
          <w:b/>
        </w:rPr>
        <w:t>JOHANNES GUTENBERG UNIVERSITAET MAINZ</w:t>
      </w:r>
      <w:r>
        <w:rPr>
          <w:b/>
        </w:rPr>
        <w:t xml:space="preserve"> (UNIMAINZ)</w:t>
      </w:r>
      <w:r w:rsidR="00EA2F9B">
        <w:t xml:space="preserve">, represented by </w:t>
      </w:r>
      <w:r w:rsidR="00D77D56">
        <w:t xml:space="preserve">Prof. </w:t>
      </w:r>
      <w:r w:rsidR="007E26CC">
        <w:t>Georg Krausch</w:t>
      </w:r>
      <w:r w:rsidR="00D77D56">
        <w:t xml:space="preserve">, </w:t>
      </w:r>
      <w:r w:rsidR="007E26CC">
        <w:t>President of the University of Mainz</w:t>
      </w:r>
    </w:p>
    <w:p w14:paraId="581D805C" w14:textId="77777777" w:rsidR="00EA2F9B" w:rsidRDefault="00EA2F9B" w:rsidP="00EA2F9B">
      <w:pPr>
        <w:pStyle w:val="NoSpacing"/>
        <w:jc w:val="both"/>
      </w:pPr>
      <w:r>
        <w:t>whose registered offices are at</w:t>
      </w:r>
    </w:p>
    <w:p w14:paraId="7ED2226F" w14:textId="4747D8CA" w:rsidR="00D77D56" w:rsidRPr="00C0076B" w:rsidRDefault="00C0076B" w:rsidP="00EA2F9B">
      <w:pPr>
        <w:pStyle w:val="NoSpacing"/>
        <w:jc w:val="both"/>
      </w:pPr>
      <w:r>
        <w:t>Saarstra</w:t>
      </w:r>
      <w:proofErr w:type="spellStart"/>
      <w:r>
        <w:rPr>
          <w:lang w:val="de-DE"/>
        </w:rPr>
        <w:t>ße</w:t>
      </w:r>
      <w:proofErr w:type="spellEnd"/>
      <w:r>
        <w:rPr>
          <w:lang w:val="de-DE"/>
        </w:rPr>
        <w:t xml:space="preserve"> 21, 55099 Mainz, Germany</w:t>
      </w:r>
    </w:p>
    <w:p w14:paraId="5E7FF46F" w14:textId="77777777" w:rsidR="00EA2F9B" w:rsidRDefault="00EA2F9B" w:rsidP="00EA2F9B">
      <w:pPr>
        <w:pStyle w:val="NoSpacing"/>
        <w:jc w:val="both"/>
      </w:pPr>
      <w:r>
        <w:t>Her</w:t>
      </w:r>
      <w:r w:rsidR="00D77D56">
        <w:t>einafter referred to as Partner</w:t>
      </w:r>
    </w:p>
    <w:p w14:paraId="6DD126C1" w14:textId="77777777" w:rsidR="00390B09" w:rsidRDefault="00390B09" w:rsidP="0055404F">
      <w:pPr>
        <w:pStyle w:val="NoSpacing"/>
        <w:jc w:val="both"/>
      </w:pPr>
    </w:p>
    <w:p w14:paraId="0BC8B18D" w14:textId="77777777" w:rsidR="00EA2F9B" w:rsidRDefault="00EA2F9B" w:rsidP="00EA2F9B">
      <w:pPr>
        <w:pStyle w:val="NoSpacing"/>
        <w:jc w:val="both"/>
      </w:pPr>
    </w:p>
    <w:p w14:paraId="2D503661" w14:textId="77777777" w:rsidR="00EA2F9B" w:rsidRDefault="00EA2F9B" w:rsidP="0055404F">
      <w:pPr>
        <w:pStyle w:val="NoSpacing"/>
        <w:jc w:val="both"/>
      </w:pPr>
      <w:r>
        <w:t>AND</w:t>
      </w:r>
    </w:p>
    <w:p w14:paraId="7942FE01" w14:textId="77777777" w:rsidR="00EA2F9B" w:rsidRDefault="00EA2F9B" w:rsidP="0055404F">
      <w:pPr>
        <w:pStyle w:val="NoSpacing"/>
        <w:jc w:val="both"/>
      </w:pPr>
    </w:p>
    <w:p w14:paraId="1A17533E" w14:textId="039D0540" w:rsidR="00390B09" w:rsidRDefault="007E26CC" w:rsidP="0055404F">
      <w:pPr>
        <w:pStyle w:val="NoSpacing"/>
        <w:jc w:val="both"/>
      </w:pPr>
      <w:r w:rsidRPr="007E26CC">
        <w:rPr>
          <w:b/>
        </w:rPr>
        <w:t>UNIVERZITA KARLOVA V PRAZE</w:t>
      </w:r>
      <w:r>
        <w:rPr>
          <w:b/>
        </w:rPr>
        <w:t xml:space="preserve"> (CUNI)</w:t>
      </w:r>
      <w:r w:rsidR="00390B09">
        <w:t xml:space="preserve">, represented by </w:t>
      </w:r>
      <w:r>
        <w:t xml:space="preserve">Prof. </w:t>
      </w:r>
      <w:r w:rsidRPr="007E26CC">
        <w:t>Tomáš</w:t>
      </w:r>
      <w:r>
        <w:t xml:space="preserve"> Zima</w:t>
      </w:r>
      <w:r w:rsidR="007106FE">
        <w:t xml:space="preserve">, </w:t>
      </w:r>
      <w:r w:rsidR="006137B1" w:rsidRPr="006137B1">
        <w:t>Rector</w:t>
      </w:r>
    </w:p>
    <w:p w14:paraId="0BE13423" w14:textId="77777777" w:rsidR="00390B09" w:rsidRDefault="00390B09" w:rsidP="0055404F">
      <w:pPr>
        <w:pStyle w:val="NoSpacing"/>
        <w:jc w:val="both"/>
      </w:pPr>
      <w:r>
        <w:t>whose registered offices are at</w:t>
      </w:r>
    </w:p>
    <w:p w14:paraId="6E262CA0" w14:textId="77777777" w:rsidR="007E26CC" w:rsidRDefault="007E26CC" w:rsidP="003B1F1D">
      <w:pPr>
        <w:pStyle w:val="NoSpacing"/>
        <w:jc w:val="both"/>
      </w:pPr>
      <w:r w:rsidRPr="007E26CC">
        <w:t>Ovocny trh  5</w:t>
      </w:r>
      <w:r>
        <w:t xml:space="preserve">, </w:t>
      </w:r>
      <w:r w:rsidRPr="007E26CC">
        <w:t>11636</w:t>
      </w:r>
      <w:r>
        <w:t xml:space="preserve"> Praha, Czech Republic</w:t>
      </w:r>
    </w:p>
    <w:p w14:paraId="007B27CB" w14:textId="498ADCDA" w:rsidR="003B1F1D" w:rsidRDefault="003B1F1D" w:rsidP="003B1F1D">
      <w:pPr>
        <w:pStyle w:val="NoSpacing"/>
        <w:jc w:val="both"/>
      </w:pPr>
      <w:r>
        <w:t>Her</w:t>
      </w:r>
      <w:r w:rsidR="00D77D56">
        <w:t>einafter referred to as Partner</w:t>
      </w:r>
    </w:p>
    <w:p w14:paraId="0FB23D90" w14:textId="77777777" w:rsidR="00390B09" w:rsidRDefault="00390B09" w:rsidP="0055404F">
      <w:pPr>
        <w:pStyle w:val="NoSpacing"/>
        <w:jc w:val="both"/>
      </w:pPr>
    </w:p>
    <w:p w14:paraId="43F0743C" w14:textId="77777777" w:rsidR="00390B09" w:rsidRDefault="00390B09" w:rsidP="0055404F">
      <w:pPr>
        <w:pStyle w:val="NoSpacing"/>
        <w:jc w:val="both"/>
      </w:pPr>
    </w:p>
    <w:p w14:paraId="7AA80C9B" w14:textId="77777777" w:rsidR="00390B09" w:rsidRDefault="00390B09" w:rsidP="0055404F">
      <w:pPr>
        <w:pStyle w:val="NoSpacing"/>
        <w:jc w:val="both"/>
      </w:pPr>
      <w:r>
        <w:t>AND</w:t>
      </w:r>
    </w:p>
    <w:p w14:paraId="1BF8808F" w14:textId="77777777" w:rsidR="00390B09" w:rsidRDefault="00390B09" w:rsidP="0055404F">
      <w:pPr>
        <w:pStyle w:val="NoSpacing"/>
        <w:jc w:val="both"/>
      </w:pPr>
    </w:p>
    <w:p w14:paraId="2768B74E" w14:textId="167ADB25" w:rsidR="00390B09" w:rsidRDefault="007E26CC" w:rsidP="0055404F">
      <w:pPr>
        <w:pStyle w:val="NoSpacing"/>
        <w:jc w:val="both"/>
      </w:pPr>
      <w:r>
        <w:rPr>
          <w:b/>
        </w:rPr>
        <w:t>UNIVERSITY OF LEEDS</w:t>
      </w:r>
      <w:r w:rsidR="007106FE">
        <w:t>,</w:t>
      </w:r>
      <w:r>
        <w:t xml:space="preserve"> </w:t>
      </w:r>
      <w:r w:rsidR="007106FE">
        <w:t xml:space="preserve"> represented by </w:t>
      </w:r>
      <w:r>
        <w:t xml:space="preserve">Mr. Martin Hamilton, </w:t>
      </w:r>
      <w:r w:rsidRPr="007E26CC">
        <w:t>Head of Funding Development</w:t>
      </w:r>
    </w:p>
    <w:p w14:paraId="774CFE81" w14:textId="77777777" w:rsidR="00390B09" w:rsidRDefault="00390B09" w:rsidP="0055404F">
      <w:pPr>
        <w:pStyle w:val="NoSpacing"/>
        <w:jc w:val="both"/>
      </w:pPr>
      <w:r>
        <w:t>whose registered offices are at</w:t>
      </w:r>
    </w:p>
    <w:p w14:paraId="298F299E" w14:textId="0A314C1C" w:rsidR="007E26CC" w:rsidRDefault="007E26CC" w:rsidP="003B1F1D">
      <w:pPr>
        <w:pStyle w:val="NoSpacing"/>
        <w:jc w:val="both"/>
      </w:pPr>
      <w:r w:rsidRPr="007E26CC">
        <w:t>WOODHOUSE LANE</w:t>
      </w:r>
      <w:r>
        <w:t xml:space="preserve">, </w:t>
      </w:r>
      <w:r w:rsidRPr="007E26CC">
        <w:t>UKE4 - West Yorkshire</w:t>
      </w:r>
      <w:r>
        <w:t>, United Kingdom</w:t>
      </w:r>
    </w:p>
    <w:p w14:paraId="45380603" w14:textId="743C6ABC" w:rsidR="003B1F1D" w:rsidRDefault="003B1F1D" w:rsidP="003B1F1D">
      <w:pPr>
        <w:pStyle w:val="NoSpacing"/>
        <w:jc w:val="both"/>
      </w:pPr>
      <w:r>
        <w:t>Her</w:t>
      </w:r>
      <w:r w:rsidR="00D77D56">
        <w:t>einafter referred to as Partner</w:t>
      </w:r>
    </w:p>
    <w:p w14:paraId="114B7B4F" w14:textId="77777777" w:rsidR="00D77D56" w:rsidRDefault="00D77D56" w:rsidP="003B1F1D">
      <w:pPr>
        <w:pStyle w:val="NoSpacing"/>
        <w:jc w:val="both"/>
      </w:pPr>
    </w:p>
    <w:p w14:paraId="17C62D7D" w14:textId="64186E54" w:rsidR="00390B09" w:rsidRDefault="007E26CC" w:rsidP="0055404F">
      <w:pPr>
        <w:pStyle w:val="NoSpacing"/>
        <w:jc w:val="both"/>
      </w:pPr>
      <w:r>
        <w:t>AND</w:t>
      </w:r>
    </w:p>
    <w:p w14:paraId="0235C6CE" w14:textId="77777777" w:rsidR="007E26CC" w:rsidRDefault="007E26CC" w:rsidP="0055404F">
      <w:pPr>
        <w:pStyle w:val="NoSpacing"/>
        <w:jc w:val="both"/>
      </w:pPr>
    </w:p>
    <w:p w14:paraId="184D6DC7" w14:textId="0ECD92A6" w:rsidR="007E26CC" w:rsidRDefault="007E26CC" w:rsidP="0055404F">
      <w:pPr>
        <w:pStyle w:val="NoSpacing"/>
        <w:jc w:val="both"/>
      </w:pPr>
      <w:r w:rsidRPr="007E26CC">
        <w:rPr>
          <w:b/>
        </w:rPr>
        <w:t>LEXICAL COMPUTING CZ s.r.o.,</w:t>
      </w:r>
      <w:r>
        <w:t xml:space="preserve"> represented by Mr. Miloš </w:t>
      </w:r>
      <w:r w:rsidRPr="007E26CC">
        <w:t>Jakubíček</w:t>
      </w:r>
      <w:r>
        <w:t>, CEO</w:t>
      </w:r>
    </w:p>
    <w:p w14:paraId="41BD1B50" w14:textId="5E700C58" w:rsidR="007E26CC" w:rsidRDefault="007E26CC" w:rsidP="0055404F">
      <w:pPr>
        <w:pStyle w:val="NoSpacing"/>
        <w:jc w:val="both"/>
      </w:pPr>
      <w:r>
        <w:t xml:space="preserve">whose registered offices are at </w:t>
      </w:r>
    </w:p>
    <w:p w14:paraId="7F7FA1D3" w14:textId="36578012" w:rsidR="007E26CC" w:rsidRDefault="007E26CC" w:rsidP="0055404F">
      <w:pPr>
        <w:pStyle w:val="NoSpacing"/>
        <w:jc w:val="both"/>
      </w:pPr>
      <w:r w:rsidRPr="007E26CC">
        <w:t>Botanická 554/68a</w:t>
      </w:r>
      <w:r>
        <w:t xml:space="preserve">, </w:t>
      </w:r>
      <w:r w:rsidRPr="007E26CC">
        <w:t>602 00</w:t>
      </w:r>
      <w:r>
        <w:t xml:space="preserve"> Brno, Czech Republic</w:t>
      </w:r>
    </w:p>
    <w:p w14:paraId="6B124114" w14:textId="0426E69E" w:rsidR="007E26CC" w:rsidRDefault="007E26CC" w:rsidP="0055404F">
      <w:pPr>
        <w:pStyle w:val="NoSpacing"/>
        <w:jc w:val="both"/>
      </w:pPr>
      <w:r>
        <w:t>Hereinafter referred to as Partner</w:t>
      </w:r>
    </w:p>
    <w:p w14:paraId="55D915D1" w14:textId="77777777" w:rsidR="007E26CC" w:rsidRDefault="007E26CC" w:rsidP="0055404F">
      <w:pPr>
        <w:pStyle w:val="NoSpacing"/>
        <w:jc w:val="both"/>
      </w:pPr>
    </w:p>
    <w:p w14:paraId="28CBD932" w14:textId="391783CE" w:rsidR="00390B09" w:rsidRDefault="00390B09" w:rsidP="0055404F">
      <w:pPr>
        <w:pStyle w:val="NoSpacing"/>
        <w:jc w:val="both"/>
      </w:pPr>
      <w:r>
        <w:lastRenderedPageBreak/>
        <w:t>Altogether the Beneficiaries of the Grant Agreement for an Action with multiple beneficiaries</w:t>
      </w:r>
      <w:r w:rsidR="006C55B4">
        <w:t xml:space="preserve"> within the Erasmus+ programme</w:t>
      </w:r>
      <w:r>
        <w:t>, agreement number</w:t>
      </w:r>
      <w:r w:rsidR="006C55B4">
        <w:t xml:space="preserve"> </w:t>
      </w:r>
      <w:r w:rsidR="006C55B4" w:rsidRPr="006C55B4">
        <w:t>16-203-021558</w:t>
      </w:r>
      <w:r>
        <w:t xml:space="preserve">, »Partner(s)« to this </w:t>
      </w:r>
      <w:r w:rsidR="00B21B16">
        <w:t>Partnership Agreement,</w:t>
      </w:r>
    </w:p>
    <w:p w14:paraId="2F582344" w14:textId="77777777" w:rsidR="005104B2" w:rsidRDefault="00B21B16" w:rsidP="0055404F">
      <w:pPr>
        <w:pStyle w:val="NoSpacing"/>
        <w:jc w:val="both"/>
      </w:pPr>
      <w:r>
        <w:t>Have agreed the following:</w:t>
      </w:r>
    </w:p>
    <w:p w14:paraId="634DA1D8" w14:textId="77777777" w:rsidR="00D77D56" w:rsidRDefault="00D77D56" w:rsidP="0055404F">
      <w:pPr>
        <w:pStyle w:val="NoSpacing"/>
        <w:jc w:val="both"/>
      </w:pPr>
    </w:p>
    <w:sdt>
      <w:sdtPr>
        <w:id w:val="362326005"/>
        <w:docPartObj>
          <w:docPartGallery w:val="Table of Contents"/>
          <w:docPartUnique/>
        </w:docPartObj>
      </w:sdtPr>
      <w:sdtEndPr>
        <w:rPr>
          <w:b/>
          <w:bCs/>
        </w:rPr>
      </w:sdtEndPr>
      <w:sdtContent>
        <w:p w14:paraId="3446D9E0" w14:textId="77777777" w:rsidR="005104B2" w:rsidRDefault="005104B2" w:rsidP="005104B2">
          <w:pPr>
            <w:pStyle w:val="NoSpacing"/>
            <w:jc w:val="both"/>
          </w:pPr>
          <w:r w:rsidRPr="00905E6B">
            <w:t>Table of Contents</w:t>
          </w:r>
        </w:p>
        <w:p w14:paraId="1D212A43" w14:textId="77777777" w:rsidR="005104B2" w:rsidRDefault="005104B2">
          <w:pPr>
            <w:pStyle w:val="TOCHeading"/>
          </w:pPr>
        </w:p>
        <w:p w14:paraId="1C5F158C" w14:textId="282B7A0F" w:rsidR="0007500D" w:rsidRDefault="005104B2">
          <w:pPr>
            <w:pStyle w:val="TOC2"/>
            <w:tabs>
              <w:tab w:val="right" w:leader="dot" w:pos="9060"/>
            </w:tabs>
            <w:rPr>
              <w:rFonts w:eastAsiaTheme="minorEastAsia"/>
              <w:noProof/>
              <w:lang w:eastAsia="sl-SI"/>
            </w:rPr>
          </w:pPr>
          <w:r>
            <w:fldChar w:fldCharType="begin"/>
          </w:r>
          <w:r>
            <w:instrText xml:space="preserve"> TOC \o "1-3" \h \z \u </w:instrText>
          </w:r>
          <w:r>
            <w:fldChar w:fldCharType="separate"/>
          </w:r>
          <w:hyperlink w:anchor="_Toc444092259" w:history="1">
            <w:r w:rsidR="0007500D" w:rsidRPr="00903BEF">
              <w:rPr>
                <w:rStyle w:val="Hyperlink"/>
                <w:noProof/>
              </w:rPr>
              <w:t>Article 1: Project Objectives</w:t>
            </w:r>
            <w:r w:rsidR="0007500D">
              <w:rPr>
                <w:noProof/>
                <w:webHidden/>
              </w:rPr>
              <w:tab/>
            </w:r>
            <w:r w:rsidR="0007500D">
              <w:rPr>
                <w:noProof/>
                <w:webHidden/>
              </w:rPr>
              <w:fldChar w:fldCharType="begin"/>
            </w:r>
            <w:r w:rsidR="0007500D">
              <w:rPr>
                <w:noProof/>
                <w:webHidden/>
              </w:rPr>
              <w:instrText xml:space="preserve"> PAGEREF _Toc444092259 \h </w:instrText>
            </w:r>
            <w:r w:rsidR="0007500D">
              <w:rPr>
                <w:noProof/>
                <w:webHidden/>
              </w:rPr>
            </w:r>
            <w:r w:rsidR="0007500D">
              <w:rPr>
                <w:noProof/>
                <w:webHidden/>
              </w:rPr>
              <w:fldChar w:fldCharType="separate"/>
            </w:r>
            <w:r w:rsidR="006F26A3">
              <w:rPr>
                <w:noProof/>
                <w:webHidden/>
              </w:rPr>
              <w:t>2</w:t>
            </w:r>
            <w:r w:rsidR="0007500D">
              <w:rPr>
                <w:noProof/>
                <w:webHidden/>
              </w:rPr>
              <w:fldChar w:fldCharType="end"/>
            </w:r>
          </w:hyperlink>
        </w:p>
        <w:p w14:paraId="06CA6119" w14:textId="19698E77" w:rsidR="0007500D" w:rsidRDefault="007E3310">
          <w:pPr>
            <w:pStyle w:val="TOC2"/>
            <w:tabs>
              <w:tab w:val="right" w:leader="dot" w:pos="9060"/>
            </w:tabs>
            <w:rPr>
              <w:rFonts w:eastAsiaTheme="minorEastAsia"/>
              <w:noProof/>
              <w:lang w:eastAsia="sl-SI"/>
            </w:rPr>
          </w:pPr>
          <w:hyperlink w:anchor="_Toc444092260" w:history="1">
            <w:r w:rsidR="0007500D" w:rsidRPr="00903BEF">
              <w:rPr>
                <w:rStyle w:val="Hyperlink"/>
                <w:noProof/>
              </w:rPr>
              <w:t>Article 2: Subject of the Partnership Agreement</w:t>
            </w:r>
            <w:r w:rsidR="0007500D">
              <w:rPr>
                <w:noProof/>
                <w:webHidden/>
              </w:rPr>
              <w:tab/>
            </w:r>
            <w:r w:rsidR="0007500D">
              <w:rPr>
                <w:noProof/>
                <w:webHidden/>
              </w:rPr>
              <w:fldChar w:fldCharType="begin"/>
            </w:r>
            <w:r w:rsidR="0007500D">
              <w:rPr>
                <w:noProof/>
                <w:webHidden/>
              </w:rPr>
              <w:instrText xml:space="preserve"> PAGEREF _Toc444092260 \h </w:instrText>
            </w:r>
            <w:r w:rsidR="0007500D">
              <w:rPr>
                <w:noProof/>
                <w:webHidden/>
              </w:rPr>
            </w:r>
            <w:r w:rsidR="0007500D">
              <w:rPr>
                <w:noProof/>
                <w:webHidden/>
              </w:rPr>
              <w:fldChar w:fldCharType="separate"/>
            </w:r>
            <w:r w:rsidR="006F26A3">
              <w:rPr>
                <w:noProof/>
                <w:webHidden/>
              </w:rPr>
              <w:t>2</w:t>
            </w:r>
            <w:r w:rsidR="0007500D">
              <w:rPr>
                <w:noProof/>
                <w:webHidden/>
              </w:rPr>
              <w:fldChar w:fldCharType="end"/>
            </w:r>
          </w:hyperlink>
        </w:p>
        <w:p w14:paraId="1CFBA944" w14:textId="77777777" w:rsidR="0007500D" w:rsidRDefault="007E3310">
          <w:pPr>
            <w:pStyle w:val="TOC2"/>
            <w:tabs>
              <w:tab w:val="right" w:leader="dot" w:pos="9060"/>
            </w:tabs>
            <w:rPr>
              <w:rFonts w:eastAsiaTheme="minorEastAsia"/>
              <w:noProof/>
              <w:lang w:eastAsia="sl-SI"/>
            </w:rPr>
          </w:pPr>
          <w:hyperlink w:anchor="_Toc444092261" w:history="1">
            <w:r w:rsidR="0007500D" w:rsidRPr="00903BEF">
              <w:rPr>
                <w:rStyle w:val="Hyperlink"/>
                <w:noProof/>
              </w:rPr>
              <w:t>Article 3: Duration of the Agreement</w:t>
            </w:r>
            <w:r w:rsidR="0007500D">
              <w:rPr>
                <w:noProof/>
                <w:webHidden/>
              </w:rPr>
              <w:tab/>
            </w:r>
            <w:r w:rsidR="0007500D">
              <w:rPr>
                <w:noProof/>
                <w:webHidden/>
              </w:rPr>
              <w:fldChar w:fldCharType="begin"/>
            </w:r>
            <w:r w:rsidR="0007500D">
              <w:rPr>
                <w:noProof/>
                <w:webHidden/>
              </w:rPr>
              <w:instrText xml:space="preserve"> PAGEREF _Toc444092261 \h </w:instrText>
            </w:r>
            <w:r w:rsidR="0007500D">
              <w:rPr>
                <w:noProof/>
                <w:webHidden/>
              </w:rPr>
            </w:r>
            <w:r w:rsidR="0007500D">
              <w:rPr>
                <w:noProof/>
                <w:webHidden/>
              </w:rPr>
              <w:fldChar w:fldCharType="separate"/>
            </w:r>
            <w:r w:rsidR="006F26A3">
              <w:rPr>
                <w:noProof/>
                <w:webHidden/>
              </w:rPr>
              <w:t>3</w:t>
            </w:r>
            <w:r w:rsidR="0007500D">
              <w:rPr>
                <w:noProof/>
                <w:webHidden/>
              </w:rPr>
              <w:fldChar w:fldCharType="end"/>
            </w:r>
          </w:hyperlink>
        </w:p>
        <w:p w14:paraId="7D995D7B" w14:textId="77777777" w:rsidR="0007500D" w:rsidRDefault="007E3310">
          <w:pPr>
            <w:pStyle w:val="TOC2"/>
            <w:tabs>
              <w:tab w:val="right" w:leader="dot" w:pos="9060"/>
            </w:tabs>
            <w:rPr>
              <w:rFonts w:eastAsiaTheme="minorEastAsia"/>
              <w:noProof/>
              <w:lang w:eastAsia="sl-SI"/>
            </w:rPr>
          </w:pPr>
          <w:hyperlink w:anchor="_Toc444092262" w:history="1">
            <w:r w:rsidR="0007500D" w:rsidRPr="00903BEF">
              <w:rPr>
                <w:rStyle w:val="Hyperlink"/>
                <w:noProof/>
              </w:rPr>
              <w:t>Article 4: Obligations of the Partners</w:t>
            </w:r>
            <w:r w:rsidR="0007500D">
              <w:rPr>
                <w:noProof/>
                <w:webHidden/>
              </w:rPr>
              <w:tab/>
            </w:r>
            <w:r w:rsidR="0007500D">
              <w:rPr>
                <w:noProof/>
                <w:webHidden/>
              </w:rPr>
              <w:fldChar w:fldCharType="begin"/>
            </w:r>
            <w:r w:rsidR="0007500D">
              <w:rPr>
                <w:noProof/>
                <w:webHidden/>
              </w:rPr>
              <w:instrText xml:space="preserve"> PAGEREF _Toc444092262 \h </w:instrText>
            </w:r>
            <w:r w:rsidR="0007500D">
              <w:rPr>
                <w:noProof/>
                <w:webHidden/>
              </w:rPr>
            </w:r>
            <w:r w:rsidR="0007500D">
              <w:rPr>
                <w:noProof/>
                <w:webHidden/>
              </w:rPr>
              <w:fldChar w:fldCharType="separate"/>
            </w:r>
            <w:r w:rsidR="006F26A3">
              <w:rPr>
                <w:noProof/>
                <w:webHidden/>
              </w:rPr>
              <w:t>3</w:t>
            </w:r>
            <w:r w:rsidR="0007500D">
              <w:rPr>
                <w:noProof/>
                <w:webHidden/>
              </w:rPr>
              <w:fldChar w:fldCharType="end"/>
            </w:r>
          </w:hyperlink>
        </w:p>
        <w:p w14:paraId="7FA43855" w14:textId="018B2155" w:rsidR="0007500D" w:rsidRDefault="007E3310">
          <w:pPr>
            <w:pStyle w:val="TOC2"/>
            <w:tabs>
              <w:tab w:val="right" w:leader="dot" w:pos="9060"/>
            </w:tabs>
            <w:rPr>
              <w:rFonts w:eastAsiaTheme="minorEastAsia"/>
              <w:noProof/>
              <w:lang w:eastAsia="sl-SI"/>
            </w:rPr>
          </w:pPr>
          <w:hyperlink w:anchor="_Toc444092263" w:history="1">
            <w:r w:rsidR="0007500D" w:rsidRPr="00903BEF">
              <w:rPr>
                <w:rStyle w:val="Hyperlink"/>
                <w:noProof/>
              </w:rPr>
              <w:t>Article 5: Financial Provisions</w:t>
            </w:r>
            <w:r w:rsidR="0007500D">
              <w:rPr>
                <w:noProof/>
                <w:webHidden/>
              </w:rPr>
              <w:tab/>
            </w:r>
            <w:r w:rsidR="0007500D">
              <w:rPr>
                <w:noProof/>
                <w:webHidden/>
              </w:rPr>
              <w:fldChar w:fldCharType="begin"/>
            </w:r>
            <w:r w:rsidR="0007500D">
              <w:rPr>
                <w:noProof/>
                <w:webHidden/>
              </w:rPr>
              <w:instrText xml:space="preserve"> PAGEREF _Toc444092263 \h </w:instrText>
            </w:r>
            <w:r w:rsidR="0007500D">
              <w:rPr>
                <w:noProof/>
                <w:webHidden/>
              </w:rPr>
            </w:r>
            <w:r w:rsidR="0007500D">
              <w:rPr>
                <w:noProof/>
                <w:webHidden/>
              </w:rPr>
              <w:fldChar w:fldCharType="separate"/>
            </w:r>
            <w:r w:rsidR="006F26A3">
              <w:rPr>
                <w:noProof/>
                <w:webHidden/>
              </w:rPr>
              <w:t>3</w:t>
            </w:r>
            <w:r w:rsidR="0007500D">
              <w:rPr>
                <w:noProof/>
                <w:webHidden/>
              </w:rPr>
              <w:fldChar w:fldCharType="end"/>
            </w:r>
          </w:hyperlink>
        </w:p>
        <w:p w14:paraId="5A12106F" w14:textId="77777777" w:rsidR="0007500D" w:rsidRDefault="007E3310">
          <w:pPr>
            <w:pStyle w:val="TOC2"/>
            <w:tabs>
              <w:tab w:val="right" w:leader="dot" w:pos="9060"/>
            </w:tabs>
            <w:rPr>
              <w:rFonts w:eastAsiaTheme="minorEastAsia"/>
              <w:noProof/>
              <w:lang w:eastAsia="sl-SI"/>
            </w:rPr>
          </w:pPr>
          <w:hyperlink w:anchor="_Toc444092264" w:history="1">
            <w:r w:rsidR="0007500D" w:rsidRPr="00903BEF">
              <w:rPr>
                <w:rStyle w:val="Hyperlink"/>
                <w:noProof/>
              </w:rPr>
              <w:t>Article 6: Management of the project and decision-making modalities</w:t>
            </w:r>
            <w:r w:rsidR="0007500D">
              <w:rPr>
                <w:noProof/>
                <w:webHidden/>
              </w:rPr>
              <w:tab/>
            </w:r>
            <w:r w:rsidR="0007500D">
              <w:rPr>
                <w:noProof/>
                <w:webHidden/>
              </w:rPr>
              <w:fldChar w:fldCharType="begin"/>
            </w:r>
            <w:r w:rsidR="0007500D">
              <w:rPr>
                <w:noProof/>
                <w:webHidden/>
              </w:rPr>
              <w:instrText xml:space="preserve"> PAGEREF _Toc444092264 \h </w:instrText>
            </w:r>
            <w:r w:rsidR="0007500D">
              <w:rPr>
                <w:noProof/>
                <w:webHidden/>
              </w:rPr>
            </w:r>
            <w:r w:rsidR="0007500D">
              <w:rPr>
                <w:noProof/>
                <w:webHidden/>
              </w:rPr>
              <w:fldChar w:fldCharType="separate"/>
            </w:r>
            <w:r w:rsidR="006F26A3">
              <w:rPr>
                <w:noProof/>
                <w:webHidden/>
              </w:rPr>
              <w:t>4</w:t>
            </w:r>
            <w:r w:rsidR="0007500D">
              <w:rPr>
                <w:noProof/>
                <w:webHidden/>
              </w:rPr>
              <w:fldChar w:fldCharType="end"/>
            </w:r>
          </w:hyperlink>
        </w:p>
        <w:p w14:paraId="020D6066" w14:textId="518A72E6" w:rsidR="0007500D" w:rsidRDefault="007E3310">
          <w:pPr>
            <w:pStyle w:val="TOC2"/>
            <w:tabs>
              <w:tab w:val="right" w:leader="dot" w:pos="9060"/>
            </w:tabs>
            <w:rPr>
              <w:rFonts w:eastAsiaTheme="minorEastAsia"/>
              <w:noProof/>
              <w:lang w:eastAsia="sl-SI"/>
            </w:rPr>
          </w:pPr>
          <w:hyperlink w:anchor="_Toc444092265" w:history="1">
            <w:r w:rsidR="0007500D" w:rsidRPr="00903BEF">
              <w:rPr>
                <w:rStyle w:val="Hyperlink"/>
                <w:noProof/>
              </w:rPr>
              <w:t>Article 7: Working language</w:t>
            </w:r>
            <w:r w:rsidR="0007500D">
              <w:rPr>
                <w:noProof/>
                <w:webHidden/>
              </w:rPr>
              <w:tab/>
            </w:r>
            <w:r w:rsidR="0007500D">
              <w:rPr>
                <w:noProof/>
                <w:webHidden/>
              </w:rPr>
              <w:fldChar w:fldCharType="begin"/>
            </w:r>
            <w:r w:rsidR="0007500D">
              <w:rPr>
                <w:noProof/>
                <w:webHidden/>
              </w:rPr>
              <w:instrText xml:space="preserve"> PAGEREF _Toc444092265 \h </w:instrText>
            </w:r>
            <w:r w:rsidR="0007500D">
              <w:rPr>
                <w:noProof/>
                <w:webHidden/>
              </w:rPr>
            </w:r>
            <w:r w:rsidR="0007500D">
              <w:rPr>
                <w:noProof/>
                <w:webHidden/>
              </w:rPr>
              <w:fldChar w:fldCharType="separate"/>
            </w:r>
            <w:r w:rsidR="006F26A3">
              <w:rPr>
                <w:noProof/>
                <w:webHidden/>
              </w:rPr>
              <w:t>4</w:t>
            </w:r>
            <w:r w:rsidR="0007500D">
              <w:rPr>
                <w:noProof/>
                <w:webHidden/>
              </w:rPr>
              <w:fldChar w:fldCharType="end"/>
            </w:r>
          </w:hyperlink>
        </w:p>
        <w:p w14:paraId="5637D603" w14:textId="77777777" w:rsidR="0007500D" w:rsidRDefault="007E3310">
          <w:pPr>
            <w:pStyle w:val="TOC2"/>
            <w:tabs>
              <w:tab w:val="right" w:leader="dot" w:pos="9060"/>
            </w:tabs>
            <w:rPr>
              <w:rFonts w:eastAsiaTheme="minorEastAsia"/>
              <w:noProof/>
              <w:lang w:eastAsia="sl-SI"/>
            </w:rPr>
          </w:pPr>
          <w:hyperlink w:anchor="_Toc444092266" w:history="1">
            <w:r w:rsidR="0007500D" w:rsidRPr="00903BEF">
              <w:rPr>
                <w:rStyle w:val="Hyperlink"/>
                <w:noProof/>
              </w:rPr>
              <w:t>Article 8: Intellectual property</w:t>
            </w:r>
            <w:r w:rsidR="0007500D">
              <w:rPr>
                <w:noProof/>
                <w:webHidden/>
              </w:rPr>
              <w:tab/>
            </w:r>
            <w:r w:rsidR="0007500D">
              <w:rPr>
                <w:noProof/>
                <w:webHidden/>
              </w:rPr>
              <w:fldChar w:fldCharType="begin"/>
            </w:r>
            <w:r w:rsidR="0007500D">
              <w:rPr>
                <w:noProof/>
                <w:webHidden/>
              </w:rPr>
              <w:instrText xml:space="preserve"> PAGEREF _Toc444092266 \h </w:instrText>
            </w:r>
            <w:r w:rsidR="0007500D">
              <w:rPr>
                <w:noProof/>
                <w:webHidden/>
              </w:rPr>
            </w:r>
            <w:r w:rsidR="0007500D">
              <w:rPr>
                <w:noProof/>
                <w:webHidden/>
              </w:rPr>
              <w:fldChar w:fldCharType="separate"/>
            </w:r>
            <w:r w:rsidR="006F26A3">
              <w:rPr>
                <w:noProof/>
                <w:webHidden/>
              </w:rPr>
              <w:t>4</w:t>
            </w:r>
            <w:r w:rsidR="0007500D">
              <w:rPr>
                <w:noProof/>
                <w:webHidden/>
              </w:rPr>
              <w:fldChar w:fldCharType="end"/>
            </w:r>
          </w:hyperlink>
        </w:p>
        <w:p w14:paraId="371A0A55" w14:textId="77777777" w:rsidR="0007500D" w:rsidRDefault="007E3310">
          <w:pPr>
            <w:pStyle w:val="TOC2"/>
            <w:tabs>
              <w:tab w:val="right" w:leader="dot" w:pos="9060"/>
            </w:tabs>
            <w:rPr>
              <w:rFonts w:eastAsiaTheme="minorEastAsia"/>
              <w:noProof/>
              <w:lang w:eastAsia="sl-SI"/>
            </w:rPr>
          </w:pPr>
          <w:hyperlink w:anchor="_Toc444092267" w:history="1">
            <w:r w:rsidR="0007500D" w:rsidRPr="00903BEF">
              <w:rPr>
                <w:rStyle w:val="Hyperlink"/>
                <w:noProof/>
              </w:rPr>
              <w:t>Article 9: Dissemination of Project Outcomes, Communication and Publicity</w:t>
            </w:r>
            <w:r w:rsidR="0007500D">
              <w:rPr>
                <w:noProof/>
                <w:webHidden/>
              </w:rPr>
              <w:tab/>
            </w:r>
            <w:r w:rsidR="0007500D">
              <w:rPr>
                <w:noProof/>
                <w:webHidden/>
              </w:rPr>
              <w:fldChar w:fldCharType="begin"/>
            </w:r>
            <w:r w:rsidR="0007500D">
              <w:rPr>
                <w:noProof/>
                <w:webHidden/>
              </w:rPr>
              <w:instrText xml:space="preserve"> PAGEREF _Toc444092267 \h </w:instrText>
            </w:r>
            <w:r w:rsidR="0007500D">
              <w:rPr>
                <w:noProof/>
                <w:webHidden/>
              </w:rPr>
            </w:r>
            <w:r w:rsidR="0007500D">
              <w:rPr>
                <w:noProof/>
                <w:webHidden/>
              </w:rPr>
              <w:fldChar w:fldCharType="separate"/>
            </w:r>
            <w:r w:rsidR="006F26A3">
              <w:rPr>
                <w:noProof/>
                <w:webHidden/>
              </w:rPr>
              <w:t>5</w:t>
            </w:r>
            <w:r w:rsidR="0007500D">
              <w:rPr>
                <w:noProof/>
                <w:webHidden/>
              </w:rPr>
              <w:fldChar w:fldCharType="end"/>
            </w:r>
          </w:hyperlink>
        </w:p>
        <w:p w14:paraId="7D0B362B" w14:textId="77777777" w:rsidR="0007500D" w:rsidRDefault="007E3310">
          <w:pPr>
            <w:pStyle w:val="TOC2"/>
            <w:tabs>
              <w:tab w:val="right" w:leader="dot" w:pos="9060"/>
            </w:tabs>
            <w:rPr>
              <w:rFonts w:eastAsiaTheme="minorEastAsia"/>
              <w:noProof/>
              <w:lang w:eastAsia="sl-SI"/>
            </w:rPr>
          </w:pPr>
          <w:hyperlink w:anchor="_Toc444092268" w:history="1">
            <w:r w:rsidR="0007500D" w:rsidRPr="00903BEF">
              <w:rPr>
                <w:rStyle w:val="Hyperlink"/>
                <w:noProof/>
              </w:rPr>
              <w:t>Article 10: Confidentiality Requirements</w:t>
            </w:r>
            <w:r w:rsidR="0007500D">
              <w:rPr>
                <w:noProof/>
                <w:webHidden/>
              </w:rPr>
              <w:tab/>
            </w:r>
            <w:r w:rsidR="0007500D">
              <w:rPr>
                <w:noProof/>
                <w:webHidden/>
              </w:rPr>
              <w:fldChar w:fldCharType="begin"/>
            </w:r>
            <w:r w:rsidR="0007500D">
              <w:rPr>
                <w:noProof/>
                <w:webHidden/>
              </w:rPr>
              <w:instrText xml:space="preserve"> PAGEREF _Toc444092268 \h </w:instrText>
            </w:r>
            <w:r w:rsidR="0007500D">
              <w:rPr>
                <w:noProof/>
                <w:webHidden/>
              </w:rPr>
            </w:r>
            <w:r w:rsidR="0007500D">
              <w:rPr>
                <w:noProof/>
                <w:webHidden/>
              </w:rPr>
              <w:fldChar w:fldCharType="separate"/>
            </w:r>
            <w:r w:rsidR="006F26A3">
              <w:rPr>
                <w:noProof/>
                <w:webHidden/>
              </w:rPr>
              <w:t>5</w:t>
            </w:r>
            <w:r w:rsidR="0007500D">
              <w:rPr>
                <w:noProof/>
                <w:webHidden/>
              </w:rPr>
              <w:fldChar w:fldCharType="end"/>
            </w:r>
          </w:hyperlink>
        </w:p>
        <w:p w14:paraId="322A00EA" w14:textId="4766C429" w:rsidR="0007500D" w:rsidRDefault="007E3310">
          <w:pPr>
            <w:pStyle w:val="TOC2"/>
            <w:tabs>
              <w:tab w:val="right" w:leader="dot" w:pos="9060"/>
            </w:tabs>
            <w:rPr>
              <w:rFonts w:eastAsiaTheme="minorEastAsia"/>
              <w:noProof/>
              <w:lang w:eastAsia="sl-SI"/>
            </w:rPr>
          </w:pPr>
          <w:hyperlink w:anchor="_Toc444092269" w:history="1">
            <w:r w:rsidR="0007500D" w:rsidRPr="00903BEF">
              <w:rPr>
                <w:rStyle w:val="Hyperlink"/>
                <w:noProof/>
              </w:rPr>
              <w:t>Article 11: Liability</w:t>
            </w:r>
            <w:r w:rsidR="0007500D">
              <w:rPr>
                <w:noProof/>
                <w:webHidden/>
              </w:rPr>
              <w:tab/>
            </w:r>
            <w:r w:rsidR="0007500D">
              <w:rPr>
                <w:noProof/>
                <w:webHidden/>
              </w:rPr>
              <w:fldChar w:fldCharType="begin"/>
            </w:r>
            <w:r w:rsidR="0007500D">
              <w:rPr>
                <w:noProof/>
                <w:webHidden/>
              </w:rPr>
              <w:instrText xml:space="preserve"> PAGEREF _Toc444092269 \h </w:instrText>
            </w:r>
            <w:r w:rsidR="0007500D">
              <w:rPr>
                <w:noProof/>
                <w:webHidden/>
              </w:rPr>
            </w:r>
            <w:r w:rsidR="0007500D">
              <w:rPr>
                <w:noProof/>
                <w:webHidden/>
              </w:rPr>
              <w:fldChar w:fldCharType="separate"/>
            </w:r>
            <w:r w:rsidR="006F26A3">
              <w:rPr>
                <w:noProof/>
                <w:webHidden/>
              </w:rPr>
              <w:t>6</w:t>
            </w:r>
            <w:r w:rsidR="0007500D">
              <w:rPr>
                <w:noProof/>
                <w:webHidden/>
              </w:rPr>
              <w:fldChar w:fldCharType="end"/>
            </w:r>
          </w:hyperlink>
        </w:p>
        <w:p w14:paraId="1071DD10" w14:textId="77777777" w:rsidR="0007500D" w:rsidRDefault="007E3310">
          <w:pPr>
            <w:pStyle w:val="TOC2"/>
            <w:tabs>
              <w:tab w:val="right" w:leader="dot" w:pos="9060"/>
            </w:tabs>
            <w:rPr>
              <w:rFonts w:eastAsiaTheme="minorEastAsia"/>
              <w:noProof/>
              <w:lang w:eastAsia="sl-SI"/>
            </w:rPr>
          </w:pPr>
          <w:hyperlink w:anchor="_Toc444092270" w:history="1">
            <w:r w:rsidR="0007500D" w:rsidRPr="00903BEF">
              <w:rPr>
                <w:rStyle w:val="Hyperlink"/>
                <w:noProof/>
              </w:rPr>
              <w:t>Article 12: Termination of the Agreement and withdrawals</w:t>
            </w:r>
            <w:r w:rsidR="0007500D">
              <w:rPr>
                <w:noProof/>
                <w:webHidden/>
              </w:rPr>
              <w:tab/>
            </w:r>
            <w:r w:rsidR="0007500D">
              <w:rPr>
                <w:noProof/>
                <w:webHidden/>
              </w:rPr>
              <w:fldChar w:fldCharType="begin"/>
            </w:r>
            <w:r w:rsidR="0007500D">
              <w:rPr>
                <w:noProof/>
                <w:webHidden/>
              </w:rPr>
              <w:instrText xml:space="preserve"> PAGEREF _Toc444092270 \h </w:instrText>
            </w:r>
            <w:r w:rsidR="0007500D">
              <w:rPr>
                <w:noProof/>
                <w:webHidden/>
              </w:rPr>
            </w:r>
            <w:r w:rsidR="0007500D">
              <w:rPr>
                <w:noProof/>
                <w:webHidden/>
              </w:rPr>
              <w:fldChar w:fldCharType="separate"/>
            </w:r>
            <w:r w:rsidR="006F26A3">
              <w:rPr>
                <w:noProof/>
                <w:webHidden/>
              </w:rPr>
              <w:t>7</w:t>
            </w:r>
            <w:r w:rsidR="0007500D">
              <w:rPr>
                <w:noProof/>
                <w:webHidden/>
              </w:rPr>
              <w:fldChar w:fldCharType="end"/>
            </w:r>
          </w:hyperlink>
        </w:p>
        <w:p w14:paraId="7B3A704C" w14:textId="4C803FB2" w:rsidR="0007500D" w:rsidRDefault="007E3310">
          <w:pPr>
            <w:pStyle w:val="TOC2"/>
            <w:tabs>
              <w:tab w:val="right" w:leader="dot" w:pos="9060"/>
            </w:tabs>
            <w:rPr>
              <w:rFonts w:eastAsiaTheme="minorEastAsia"/>
              <w:noProof/>
              <w:lang w:eastAsia="sl-SI"/>
            </w:rPr>
          </w:pPr>
          <w:hyperlink w:anchor="_Toc444092271" w:history="1">
            <w:r w:rsidR="0007500D" w:rsidRPr="00903BEF">
              <w:rPr>
                <w:rStyle w:val="Hyperlink"/>
                <w:noProof/>
              </w:rPr>
              <w:t>Article 13: Non-execution of obligations and reimbursement</w:t>
            </w:r>
            <w:r w:rsidR="0007500D">
              <w:rPr>
                <w:noProof/>
                <w:webHidden/>
              </w:rPr>
              <w:tab/>
            </w:r>
            <w:r w:rsidR="0007500D">
              <w:rPr>
                <w:noProof/>
                <w:webHidden/>
              </w:rPr>
              <w:fldChar w:fldCharType="begin"/>
            </w:r>
            <w:r w:rsidR="0007500D">
              <w:rPr>
                <w:noProof/>
                <w:webHidden/>
              </w:rPr>
              <w:instrText xml:space="preserve"> PAGEREF _Toc444092271 \h </w:instrText>
            </w:r>
            <w:r w:rsidR="0007500D">
              <w:rPr>
                <w:noProof/>
                <w:webHidden/>
              </w:rPr>
            </w:r>
            <w:r w:rsidR="0007500D">
              <w:rPr>
                <w:noProof/>
                <w:webHidden/>
              </w:rPr>
              <w:fldChar w:fldCharType="separate"/>
            </w:r>
            <w:r w:rsidR="006F26A3">
              <w:rPr>
                <w:noProof/>
                <w:webHidden/>
              </w:rPr>
              <w:t>7</w:t>
            </w:r>
            <w:r w:rsidR="0007500D">
              <w:rPr>
                <w:noProof/>
                <w:webHidden/>
              </w:rPr>
              <w:fldChar w:fldCharType="end"/>
            </w:r>
          </w:hyperlink>
        </w:p>
        <w:p w14:paraId="0BF30A60" w14:textId="6F187198" w:rsidR="0007500D" w:rsidRDefault="007E3310">
          <w:pPr>
            <w:pStyle w:val="TOC2"/>
            <w:tabs>
              <w:tab w:val="right" w:leader="dot" w:pos="9060"/>
            </w:tabs>
            <w:rPr>
              <w:rFonts w:eastAsiaTheme="minorEastAsia"/>
              <w:noProof/>
              <w:lang w:eastAsia="sl-SI"/>
            </w:rPr>
          </w:pPr>
          <w:hyperlink w:anchor="_Toc444092272" w:history="1">
            <w:r w:rsidR="0007500D" w:rsidRPr="00903BEF">
              <w:rPr>
                <w:rStyle w:val="Hyperlink"/>
                <w:noProof/>
              </w:rPr>
              <w:t>Article 14: Dispute resolution</w:t>
            </w:r>
            <w:r w:rsidR="0007500D">
              <w:rPr>
                <w:noProof/>
                <w:webHidden/>
              </w:rPr>
              <w:tab/>
            </w:r>
            <w:r w:rsidR="0007500D">
              <w:rPr>
                <w:noProof/>
                <w:webHidden/>
              </w:rPr>
              <w:fldChar w:fldCharType="begin"/>
            </w:r>
            <w:r w:rsidR="0007500D">
              <w:rPr>
                <w:noProof/>
                <w:webHidden/>
              </w:rPr>
              <w:instrText xml:space="preserve"> PAGEREF _Toc444092272 \h </w:instrText>
            </w:r>
            <w:r w:rsidR="0007500D">
              <w:rPr>
                <w:noProof/>
                <w:webHidden/>
              </w:rPr>
            </w:r>
            <w:r w:rsidR="0007500D">
              <w:rPr>
                <w:noProof/>
                <w:webHidden/>
              </w:rPr>
              <w:fldChar w:fldCharType="separate"/>
            </w:r>
            <w:r w:rsidR="006F26A3">
              <w:rPr>
                <w:noProof/>
                <w:webHidden/>
              </w:rPr>
              <w:t>7</w:t>
            </w:r>
            <w:r w:rsidR="0007500D">
              <w:rPr>
                <w:noProof/>
                <w:webHidden/>
              </w:rPr>
              <w:fldChar w:fldCharType="end"/>
            </w:r>
          </w:hyperlink>
        </w:p>
        <w:p w14:paraId="05E1B49C" w14:textId="77777777" w:rsidR="0007500D" w:rsidRDefault="007E3310">
          <w:pPr>
            <w:pStyle w:val="TOC2"/>
            <w:tabs>
              <w:tab w:val="right" w:leader="dot" w:pos="9060"/>
            </w:tabs>
            <w:rPr>
              <w:rFonts w:eastAsiaTheme="minorEastAsia"/>
              <w:noProof/>
              <w:lang w:eastAsia="sl-SI"/>
            </w:rPr>
          </w:pPr>
          <w:hyperlink w:anchor="_Toc444092273" w:history="1">
            <w:r w:rsidR="0007500D" w:rsidRPr="00903BEF">
              <w:rPr>
                <w:rStyle w:val="Hyperlink"/>
                <w:noProof/>
              </w:rPr>
              <w:t>Article 15: Severability and amendments to the Partnership Agreement</w:t>
            </w:r>
            <w:r w:rsidR="0007500D">
              <w:rPr>
                <w:noProof/>
                <w:webHidden/>
              </w:rPr>
              <w:tab/>
            </w:r>
            <w:r w:rsidR="0007500D">
              <w:rPr>
                <w:noProof/>
                <w:webHidden/>
              </w:rPr>
              <w:fldChar w:fldCharType="begin"/>
            </w:r>
            <w:r w:rsidR="0007500D">
              <w:rPr>
                <w:noProof/>
                <w:webHidden/>
              </w:rPr>
              <w:instrText xml:space="preserve"> PAGEREF _Toc444092273 \h </w:instrText>
            </w:r>
            <w:r w:rsidR="0007500D">
              <w:rPr>
                <w:noProof/>
                <w:webHidden/>
              </w:rPr>
            </w:r>
            <w:r w:rsidR="0007500D">
              <w:rPr>
                <w:noProof/>
                <w:webHidden/>
              </w:rPr>
              <w:fldChar w:fldCharType="separate"/>
            </w:r>
            <w:r w:rsidR="006F26A3">
              <w:rPr>
                <w:noProof/>
                <w:webHidden/>
              </w:rPr>
              <w:t>8</w:t>
            </w:r>
            <w:r w:rsidR="0007500D">
              <w:rPr>
                <w:noProof/>
                <w:webHidden/>
              </w:rPr>
              <w:fldChar w:fldCharType="end"/>
            </w:r>
          </w:hyperlink>
        </w:p>
        <w:p w14:paraId="3EDA6CD5" w14:textId="77777777" w:rsidR="00397458" w:rsidRDefault="005104B2" w:rsidP="005104B2">
          <w:r>
            <w:rPr>
              <w:b/>
              <w:bCs/>
            </w:rPr>
            <w:fldChar w:fldCharType="end"/>
          </w:r>
        </w:p>
      </w:sdtContent>
    </w:sdt>
    <w:p w14:paraId="5C8E0F01" w14:textId="77777777" w:rsidR="00397458" w:rsidRPr="00B452D2" w:rsidRDefault="00397458" w:rsidP="0055404F">
      <w:pPr>
        <w:pStyle w:val="Heading2"/>
        <w:jc w:val="both"/>
      </w:pPr>
      <w:bookmarkStart w:id="1" w:name="_Toc444092259"/>
      <w:r w:rsidRPr="00B452D2">
        <w:t>Article 1: Project Objectives</w:t>
      </w:r>
      <w:bookmarkEnd w:id="1"/>
    </w:p>
    <w:p w14:paraId="50E27B38" w14:textId="77777777" w:rsidR="00397458" w:rsidRDefault="00397458" w:rsidP="0055404F">
      <w:pPr>
        <w:pStyle w:val="NoSpacing"/>
        <w:jc w:val="both"/>
      </w:pPr>
    </w:p>
    <w:p w14:paraId="1B9DF5BA" w14:textId="23C0A7F8" w:rsidR="00397458" w:rsidRDefault="00397458" w:rsidP="0055404F">
      <w:pPr>
        <w:pStyle w:val="NoSpacing"/>
        <w:jc w:val="both"/>
      </w:pPr>
      <w:r>
        <w:t>T</w:t>
      </w:r>
      <w:r w:rsidRPr="00397458">
        <w:t>he project conducted on the basis of the Grant Agreement for an Action with multiple beneficiaries</w:t>
      </w:r>
      <w:r w:rsidR="002500B4">
        <w:t xml:space="preserve"> within the Erasmus+ programme</w:t>
      </w:r>
      <w:r w:rsidRPr="00397458">
        <w:t xml:space="preserve">, agreement number </w:t>
      </w:r>
      <w:r w:rsidR="002500B4" w:rsidRPr="002500B4">
        <w:t xml:space="preserve">16-203-021558 </w:t>
      </w:r>
      <w:r w:rsidRPr="00397458">
        <w:t xml:space="preserve">(hereinafter the Grant Agreement) will </w:t>
      </w:r>
      <w:r w:rsidR="002500B4" w:rsidRPr="002500B4">
        <w:t>create a transnational e-learning hub for Digital Linguistics containing online core modules covering the essential skills and competencies as identified thr</w:t>
      </w:r>
      <w:r w:rsidR="002500B4">
        <w:t xml:space="preserve">ough the labour market survey. </w:t>
      </w:r>
      <w:r w:rsidR="00C9292E">
        <w:t xml:space="preserve">Detailed project objectives and activities are described in </w:t>
      </w:r>
      <w:r w:rsidR="003B6F5D">
        <w:t>the project proposal and timeline as submitted to the National agency (NA).</w:t>
      </w:r>
    </w:p>
    <w:p w14:paraId="15E8A701" w14:textId="77777777" w:rsidR="00397458" w:rsidRDefault="00397458" w:rsidP="0055404F">
      <w:pPr>
        <w:pStyle w:val="NoSpacing"/>
        <w:jc w:val="both"/>
      </w:pPr>
    </w:p>
    <w:p w14:paraId="195BA151" w14:textId="77777777" w:rsidR="00397458" w:rsidRDefault="00397458" w:rsidP="00A87969">
      <w:pPr>
        <w:pStyle w:val="Heading2"/>
      </w:pPr>
      <w:bookmarkStart w:id="2" w:name="_Toc444092260"/>
      <w:r w:rsidRPr="00397458">
        <w:t>Article 2: Subject of the Partnership Agreement</w:t>
      </w:r>
      <w:bookmarkEnd w:id="2"/>
    </w:p>
    <w:p w14:paraId="6B484CA2" w14:textId="77777777" w:rsidR="00397458" w:rsidRDefault="00397458" w:rsidP="0055404F">
      <w:pPr>
        <w:pStyle w:val="NoSpacing"/>
        <w:jc w:val="both"/>
      </w:pPr>
    </w:p>
    <w:p w14:paraId="4FB0C322" w14:textId="06B8F00B" w:rsidR="00397458" w:rsidRDefault="00397458" w:rsidP="0055404F">
      <w:pPr>
        <w:pStyle w:val="NoSpacing"/>
        <w:jc w:val="both"/>
      </w:pPr>
      <w:r w:rsidRPr="00397458">
        <w:t xml:space="preserve">2.1. By the present Partnership Agreement, the Lead Partner and the other project </w:t>
      </w:r>
      <w:r w:rsidR="00714B05">
        <w:t>P</w:t>
      </w:r>
      <w:r w:rsidRPr="00397458">
        <w:t>artners shall</w:t>
      </w:r>
      <w:r>
        <w:t xml:space="preserve"> </w:t>
      </w:r>
      <w:r w:rsidRPr="00397458">
        <w:t>define the rules of procedure for the work to be carried out and the relations that shall govern them within their Partnership set up in order to successfully implement and complete the above-</w:t>
      </w:r>
      <w:r w:rsidR="00B452D2">
        <w:t>m</w:t>
      </w:r>
      <w:r w:rsidRPr="00397458">
        <w:t xml:space="preserve">entioned project, in implementation </w:t>
      </w:r>
      <w:r w:rsidR="003B6F5D">
        <w:t>of Article I</w:t>
      </w:r>
      <w:r w:rsidRPr="00397458">
        <w:t>.1</w:t>
      </w:r>
      <w:r w:rsidR="003B6F5D">
        <w:t>.2</w:t>
      </w:r>
      <w:r w:rsidRPr="00397458">
        <w:t xml:space="preserve"> of the Grant Agreement. On the basis of the present Agreement, </w:t>
      </w:r>
      <w:r w:rsidR="00714B05">
        <w:t>all the P</w:t>
      </w:r>
      <w:r w:rsidRPr="00397458">
        <w:t xml:space="preserve">artners shall contribute to the achievement of the requirements of the Grant </w:t>
      </w:r>
      <w:r w:rsidRPr="00397458">
        <w:lastRenderedPageBreak/>
        <w:t>Agreement, and shall carry out the project work in accordance with the time table, as defined</w:t>
      </w:r>
      <w:r>
        <w:t xml:space="preserve"> i</w:t>
      </w:r>
      <w:r w:rsidRPr="00397458">
        <w:t>n the Description of the Action, using their best efforts to achieve the results specified therein. They</w:t>
      </w:r>
      <w:r>
        <w:t xml:space="preserve"> </w:t>
      </w:r>
      <w:r w:rsidRPr="00397458">
        <w:t>shall carry out all of their responsibilities under the present contract in accordance with recognised</w:t>
      </w:r>
      <w:r>
        <w:t xml:space="preserve"> </w:t>
      </w:r>
      <w:r w:rsidRPr="00397458">
        <w:t>professional standards.</w:t>
      </w:r>
    </w:p>
    <w:p w14:paraId="4B3AD8ED" w14:textId="77777777" w:rsidR="00397458" w:rsidRDefault="00397458" w:rsidP="0055404F">
      <w:pPr>
        <w:pStyle w:val="NoSpacing"/>
        <w:jc w:val="both"/>
      </w:pPr>
    </w:p>
    <w:p w14:paraId="2BA0D351" w14:textId="6D3CBDED" w:rsidR="00930D07" w:rsidRDefault="00397458" w:rsidP="0055404F">
      <w:pPr>
        <w:pStyle w:val="NoSpacing"/>
        <w:jc w:val="both"/>
      </w:pPr>
      <w:r w:rsidRPr="00397458">
        <w:t>2.2. The respective Grant Agreement referred to in Article 1 signed between the</w:t>
      </w:r>
      <w:r w:rsidR="003B6F5D">
        <w:t xml:space="preserve"> National agency (NA): Center Republike Slovenije za mobilnost in evropske programe izobraževanja in usposabljanja (CMEPIUS) represented by dr. Alenka Flander and acting on behalf of the European Commission,</w:t>
      </w:r>
      <w:r w:rsidR="00660B94">
        <w:t xml:space="preserve"> and the </w:t>
      </w:r>
      <w:r w:rsidRPr="00397458">
        <w:t>Lead Partner representing all</w:t>
      </w:r>
      <w:r>
        <w:t xml:space="preserve"> </w:t>
      </w:r>
      <w:r w:rsidRPr="00397458">
        <w:t>beneficiaries partners to this Partnership Agreement</w:t>
      </w:r>
      <w:r w:rsidR="00A87969">
        <w:t>,</w:t>
      </w:r>
      <w:r w:rsidRPr="00397458">
        <w:t xml:space="preserve"> including all its annexes, which each Party declares to have received, read and approved, forms an integral part of this Partnership Agreement, and takes precedence over it. In</w:t>
      </w:r>
      <w:r w:rsidR="00A87969">
        <w:t xml:space="preserve"> </w:t>
      </w:r>
      <w:r w:rsidR="00930D07" w:rsidRPr="00930D07">
        <w:t xml:space="preserve">more detail, all terms and conditions, articles, annexes and guidelines, and in particular also all relevant financial provisions including estimated budget, model financial statement and technical report, stated in the Grant Agreement for this project are part of this Partnership Agreement. This includes any further amendments to the Grant Agreement which are approved by the </w:t>
      </w:r>
      <w:r w:rsidR="002C1A2A">
        <w:t>NA</w:t>
      </w:r>
      <w:r w:rsidR="00930D07" w:rsidRPr="00930D07">
        <w:t xml:space="preserve">. </w:t>
      </w:r>
    </w:p>
    <w:p w14:paraId="53D78E63" w14:textId="77777777" w:rsidR="00930D07" w:rsidRDefault="00930D07" w:rsidP="0055404F">
      <w:pPr>
        <w:pStyle w:val="NoSpacing"/>
        <w:jc w:val="both"/>
      </w:pPr>
    </w:p>
    <w:p w14:paraId="0F7E3C24" w14:textId="77777777" w:rsidR="00930D07" w:rsidRDefault="00930D07" w:rsidP="003D3569">
      <w:pPr>
        <w:pStyle w:val="Heading2"/>
      </w:pPr>
      <w:bookmarkStart w:id="3" w:name="_Toc444092261"/>
      <w:r w:rsidRPr="00930D07">
        <w:t>Article 3: Duration of the Agreement</w:t>
      </w:r>
      <w:bookmarkEnd w:id="3"/>
      <w:r w:rsidRPr="00930D07">
        <w:t xml:space="preserve"> </w:t>
      </w:r>
    </w:p>
    <w:p w14:paraId="78D5F230" w14:textId="77777777" w:rsidR="00930D07" w:rsidRDefault="00930D07" w:rsidP="0055404F">
      <w:pPr>
        <w:pStyle w:val="NoSpacing"/>
        <w:jc w:val="both"/>
      </w:pPr>
    </w:p>
    <w:p w14:paraId="42B915B8" w14:textId="089A9E64" w:rsidR="00930D07" w:rsidRDefault="00930D07" w:rsidP="0055404F">
      <w:pPr>
        <w:pStyle w:val="NoSpacing"/>
        <w:jc w:val="both"/>
      </w:pPr>
      <w:r w:rsidRPr="00930D07">
        <w:t>3.1. The project ref</w:t>
      </w:r>
      <w:r w:rsidR="003D3569">
        <w:t>e</w:t>
      </w:r>
      <w:r w:rsidR="002C1A2A">
        <w:t>rred to in Article 1 runs for 36</w:t>
      </w:r>
      <w:r w:rsidRPr="00930D07">
        <w:t xml:space="preserve"> months as of 01 </w:t>
      </w:r>
      <w:r w:rsidR="003D3569">
        <w:t>September</w:t>
      </w:r>
      <w:r w:rsidRPr="00930D07">
        <w:t xml:space="preserve"> 201</w:t>
      </w:r>
      <w:r w:rsidR="002C1A2A">
        <w:t>6</w:t>
      </w:r>
      <w:r w:rsidRPr="00930D07">
        <w:t xml:space="preserve"> (starting date)</w:t>
      </w:r>
      <w:r w:rsidR="00605B6F">
        <w:t xml:space="preserve"> until 31 August 2019</w:t>
      </w:r>
      <w:r w:rsidR="002C1A2A">
        <w:t xml:space="preserve"> (end date)</w:t>
      </w:r>
      <w:r w:rsidRPr="00930D07">
        <w:t xml:space="preserve">. </w:t>
      </w:r>
    </w:p>
    <w:p w14:paraId="51831E77" w14:textId="77777777" w:rsidR="00930D07" w:rsidRDefault="00930D07" w:rsidP="0055404F">
      <w:pPr>
        <w:pStyle w:val="NoSpacing"/>
        <w:jc w:val="both"/>
      </w:pPr>
    </w:p>
    <w:p w14:paraId="2E34A747" w14:textId="67053949" w:rsidR="000C51A6" w:rsidRDefault="00930D07" w:rsidP="0055404F">
      <w:pPr>
        <w:pStyle w:val="NoSpacing"/>
        <w:jc w:val="both"/>
      </w:pPr>
      <w:r w:rsidRPr="00930D07">
        <w:t>3.2. This Partnership Agreement shall take effect on the dat</w:t>
      </w:r>
      <w:r w:rsidR="00CB6303">
        <w:t>e on which it is signed by all P</w:t>
      </w:r>
      <w:r w:rsidRPr="00930D07">
        <w:t xml:space="preserve">artners, but shall have retroactive effect from the start of the eligibility period (starting date of the project). lt shall remain in force until the Lead Partner has discharged in full his obligations arising from the Grant Agreement towards the European </w:t>
      </w:r>
      <w:r w:rsidR="002C1A2A">
        <w:t>Commission</w:t>
      </w:r>
      <w:r w:rsidRPr="00930D07">
        <w:t xml:space="preserve">, represented by the </w:t>
      </w:r>
      <w:r w:rsidR="002C1A2A">
        <w:t>NA</w:t>
      </w:r>
      <w:r w:rsidRPr="00930D07">
        <w:t xml:space="preserve">. </w:t>
      </w:r>
    </w:p>
    <w:p w14:paraId="350225C9" w14:textId="77777777" w:rsidR="000C51A6" w:rsidRDefault="000C51A6" w:rsidP="0055404F">
      <w:pPr>
        <w:pStyle w:val="NoSpacing"/>
        <w:jc w:val="both"/>
      </w:pPr>
    </w:p>
    <w:p w14:paraId="2E706570" w14:textId="77777777" w:rsidR="000C51A6" w:rsidRDefault="00930D07" w:rsidP="000C51A6">
      <w:pPr>
        <w:pStyle w:val="Heading2"/>
      </w:pPr>
      <w:bookmarkStart w:id="4" w:name="_Toc444092262"/>
      <w:r w:rsidRPr="00930D07">
        <w:t>Article 4: Obligations of the Partners</w:t>
      </w:r>
      <w:bookmarkEnd w:id="4"/>
      <w:r w:rsidRPr="00930D07">
        <w:t xml:space="preserve"> </w:t>
      </w:r>
    </w:p>
    <w:p w14:paraId="28F0563A" w14:textId="77777777" w:rsidR="000C51A6" w:rsidRDefault="000C51A6" w:rsidP="0055404F">
      <w:pPr>
        <w:pStyle w:val="NoSpacing"/>
        <w:jc w:val="both"/>
      </w:pPr>
    </w:p>
    <w:p w14:paraId="2728AF10" w14:textId="77777777" w:rsidR="00930D07" w:rsidRDefault="00930D07" w:rsidP="0055404F">
      <w:pPr>
        <w:pStyle w:val="NoSpacing"/>
        <w:jc w:val="both"/>
      </w:pPr>
      <w:r w:rsidRPr="00930D07">
        <w:t xml:space="preserve">The partners will be responsible for: </w:t>
      </w:r>
    </w:p>
    <w:p w14:paraId="5ED0B0EF" w14:textId="77777777" w:rsidR="000C51A6" w:rsidRDefault="000C51A6" w:rsidP="0055404F">
      <w:pPr>
        <w:pStyle w:val="NoSpacing"/>
        <w:jc w:val="both"/>
      </w:pPr>
    </w:p>
    <w:p w14:paraId="07209C8A" w14:textId="77777777" w:rsidR="00930D07" w:rsidRDefault="00930D07" w:rsidP="000C51A6">
      <w:pPr>
        <w:pStyle w:val="NoSpacing"/>
        <w:numPr>
          <w:ilvl w:val="0"/>
          <w:numId w:val="5"/>
        </w:numPr>
        <w:jc w:val="both"/>
      </w:pPr>
      <w:r w:rsidRPr="00930D07">
        <w:t>Expeditiously carrying out the tasks set out in the project work plan or otherwise agreed;</w:t>
      </w:r>
    </w:p>
    <w:p w14:paraId="09221A33" w14:textId="77777777" w:rsidR="000C51A6" w:rsidRDefault="00930D07" w:rsidP="000C51A6">
      <w:pPr>
        <w:pStyle w:val="NoSpacing"/>
        <w:numPr>
          <w:ilvl w:val="0"/>
          <w:numId w:val="5"/>
        </w:numPr>
        <w:jc w:val="both"/>
      </w:pPr>
      <w:r w:rsidRPr="00930D07">
        <w:t xml:space="preserve">Complying with all the provisions of the Grant Agreement, its annexes included. </w:t>
      </w:r>
    </w:p>
    <w:p w14:paraId="7C53D59D" w14:textId="77777777" w:rsidR="00930D07" w:rsidRDefault="00930D07" w:rsidP="000C51A6">
      <w:pPr>
        <w:pStyle w:val="NoSpacing"/>
        <w:numPr>
          <w:ilvl w:val="0"/>
          <w:numId w:val="5"/>
        </w:numPr>
        <w:jc w:val="both"/>
      </w:pPr>
      <w:r w:rsidRPr="00930D07">
        <w:t>Providing all information and data to the Lead Partner that are required by the latter to coordinate and monitor the implementation of the project and for reporting purposes, and accept all obligations imposed by the Lead Partner to allow the latter to fulfill it</w:t>
      </w:r>
      <w:r>
        <w:t xml:space="preserve">s obligations as coordinator; </w:t>
      </w:r>
    </w:p>
    <w:p w14:paraId="3736E5FE" w14:textId="77777777" w:rsidR="00930D07" w:rsidRDefault="00930D07" w:rsidP="000C51A6">
      <w:pPr>
        <w:pStyle w:val="NoSpacing"/>
        <w:numPr>
          <w:ilvl w:val="0"/>
          <w:numId w:val="5"/>
        </w:numPr>
        <w:jc w:val="both"/>
      </w:pPr>
      <w:r w:rsidRPr="00930D07">
        <w:t xml:space="preserve">Notifying the Lead Partner of any factors that may adversely affect implementation of the project in accordance with the work plan; </w:t>
      </w:r>
    </w:p>
    <w:p w14:paraId="502201C9" w14:textId="77777777" w:rsidR="00930D07" w:rsidRDefault="00930D07" w:rsidP="000C51A6">
      <w:pPr>
        <w:pStyle w:val="NoSpacing"/>
        <w:numPr>
          <w:ilvl w:val="0"/>
          <w:numId w:val="5"/>
        </w:numPr>
        <w:jc w:val="both"/>
      </w:pPr>
      <w:r w:rsidRPr="00930D07">
        <w:t>Accept responsibility for all financial related information including details of costs claimed, and where appropriate, ineligible expenses.</w:t>
      </w:r>
    </w:p>
    <w:p w14:paraId="43AB64EB" w14:textId="77777777" w:rsidR="00930D07" w:rsidRDefault="00930D07" w:rsidP="0055404F">
      <w:pPr>
        <w:pStyle w:val="NoSpacing"/>
        <w:jc w:val="both"/>
      </w:pPr>
    </w:p>
    <w:p w14:paraId="214B709A" w14:textId="77777777" w:rsidR="00930D07" w:rsidRDefault="00930D07" w:rsidP="0017097B">
      <w:pPr>
        <w:pStyle w:val="Heading2"/>
      </w:pPr>
      <w:bookmarkStart w:id="5" w:name="_Toc444092263"/>
      <w:r w:rsidRPr="00930D07">
        <w:t>Article 5: Financial Provisions</w:t>
      </w:r>
      <w:bookmarkEnd w:id="5"/>
    </w:p>
    <w:p w14:paraId="662B86A1" w14:textId="77777777" w:rsidR="00930D07" w:rsidRDefault="00930D07" w:rsidP="0055404F">
      <w:pPr>
        <w:pStyle w:val="NoSpacing"/>
        <w:jc w:val="both"/>
      </w:pPr>
    </w:p>
    <w:p w14:paraId="2ED8C1A8" w14:textId="77777777" w:rsidR="00930D07" w:rsidRDefault="00930D07" w:rsidP="0055404F">
      <w:pPr>
        <w:pStyle w:val="NoSpacing"/>
        <w:jc w:val="both"/>
      </w:pPr>
      <w:r w:rsidRPr="00930D07">
        <w:t>5.1. Funding:</w:t>
      </w:r>
    </w:p>
    <w:p w14:paraId="4C8A047A" w14:textId="77777777" w:rsidR="0017097B" w:rsidRDefault="0017097B" w:rsidP="0055404F">
      <w:pPr>
        <w:pStyle w:val="NoSpacing"/>
        <w:jc w:val="both"/>
      </w:pPr>
    </w:p>
    <w:p w14:paraId="65DA89DE" w14:textId="4142AE93" w:rsidR="00930D07" w:rsidRDefault="002C1A2A" w:rsidP="0055404F">
      <w:pPr>
        <w:pStyle w:val="NoSpacing"/>
        <w:jc w:val="both"/>
      </w:pPr>
      <w:r>
        <w:t xml:space="preserve">The project has been allocated a maximum grant of 229,265.00 EUR as specified in article I.3.1. of the Grant Agreement. </w:t>
      </w:r>
    </w:p>
    <w:p w14:paraId="0BE809C8" w14:textId="77777777" w:rsidR="00930D07" w:rsidRDefault="00930D07" w:rsidP="0055404F">
      <w:pPr>
        <w:pStyle w:val="NoSpacing"/>
        <w:jc w:val="both"/>
      </w:pPr>
    </w:p>
    <w:p w14:paraId="5FCBE1FF" w14:textId="77777777" w:rsidR="00930D07" w:rsidRDefault="00930D07" w:rsidP="0055404F">
      <w:pPr>
        <w:pStyle w:val="NoSpacing"/>
        <w:jc w:val="both"/>
      </w:pPr>
      <w:r w:rsidRPr="00930D07">
        <w:t>5.2. Payment of funds and modalities</w:t>
      </w:r>
    </w:p>
    <w:p w14:paraId="2BA9D126" w14:textId="77777777" w:rsidR="00930D07" w:rsidRDefault="00930D07" w:rsidP="0055404F">
      <w:pPr>
        <w:pStyle w:val="NoSpacing"/>
        <w:jc w:val="both"/>
      </w:pPr>
    </w:p>
    <w:p w14:paraId="2CC96CA8" w14:textId="77777777" w:rsidR="00930D07" w:rsidRDefault="00930D07" w:rsidP="0055404F">
      <w:pPr>
        <w:pStyle w:val="NoSpacing"/>
        <w:jc w:val="both"/>
      </w:pPr>
      <w:r w:rsidRPr="00930D07">
        <w:t>The Lead Partner commits himself to carrying out payments to the Partners for work completed satisfactorily according to the description and schedule of this work. Payments to the Partners shall be made according to the following schedule:</w:t>
      </w:r>
    </w:p>
    <w:p w14:paraId="465A384E" w14:textId="77777777" w:rsidR="00085814" w:rsidRDefault="00085814" w:rsidP="00085814">
      <w:pPr>
        <w:pStyle w:val="NoSpacing"/>
        <w:ind w:left="360"/>
        <w:jc w:val="both"/>
      </w:pPr>
    </w:p>
    <w:p w14:paraId="59AD5DBE" w14:textId="77777777" w:rsidR="00F365D3" w:rsidRDefault="00605B6F" w:rsidP="00F365D3">
      <w:pPr>
        <w:pStyle w:val="NoSpacing"/>
        <w:numPr>
          <w:ilvl w:val="0"/>
          <w:numId w:val="9"/>
        </w:numPr>
        <w:jc w:val="both"/>
      </w:pPr>
      <w:r>
        <w:t>First advance payment</w:t>
      </w:r>
      <w:r w:rsidR="00930D07" w:rsidRPr="00085814">
        <w:t xml:space="preserve"> of </w:t>
      </w:r>
      <w:r w:rsidR="00085814">
        <w:t xml:space="preserve">up to </w:t>
      </w:r>
      <w:r w:rsidR="002C1A2A">
        <w:t>4</w:t>
      </w:r>
      <w:r w:rsidR="00085814" w:rsidRPr="00085814">
        <w:t>0</w:t>
      </w:r>
      <w:r w:rsidR="00930D07" w:rsidRPr="00085814">
        <w:t>% of the Partner's budget at the latest 30 days after the signing of the present con</w:t>
      </w:r>
      <w:r w:rsidR="00660B94">
        <w:t>tract by the P</w:t>
      </w:r>
      <w:r w:rsidR="00930D07" w:rsidRPr="00085814">
        <w:t>artners, provided that the Contractor has received the prefinancing fr</w:t>
      </w:r>
      <w:r w:rsidR="00930D07" w:rsidRPr="009B42F4">
        <w:t xml:space="preserve">om the </w:t>
      </w:r>
      <w:r w:rsidR="002C1A2A" w:rsidRPr="009B42F4">
        <w:t>NA</w:t>
      </w:r>
      <w:r w:rsidR="00930D07" w:rsidRPr="009B42F4">
        <w:t xml:space="preserve"> and has received bank details from the Partner</w:t>
      </w:r>
      <w:r w:rsidR="00660B94" w:rsidRPr="009B42F4">
        <w:t>s</w:t>
      </w:r>
      <w:r w:rsidR="00930D07" w:rsidRPr="009B42F4">
        <w:t>;</w:t>
      </w:r>
    </w:p>
    <w:p w14:paraId="513EB536" w14:textId="6AF215DE" w:rsidR="00605B6F" w:rsidRPr="00F365D3" w:rsidRDefault="00605B6F" w:rsidP="00F365D3">
      <w:pPr>
        <w:pStyle w:val="NoSpacing"/>
        <w:numPr>
          <w:ilvl w:val="0"/>
          <w:numId w:val="9"/>
        </w:numPr>
        <w:jc w:val="both"/>
      </w:pPr>
      <w:r w:rsidRPr="009B42F4">
        <w:t>Second</w:t>
      </w:r>
      <w:r>
        <w:t xml:space="preserve"> advance payment of up to 40% of the Partner's budget at the latest 60 days after the submission of the interim report by </w:t>
      </w:r>
      <w:r w:rsidR="00F365D3">
        <w:t>31 March 2018 or as specified in the Grant Agreement 16-203-021558 Article I.4.3.</w:t>
      </w:r>
    </w:p>
    <w:p w14:paraId="38AA5E62" w14:textId="7443A752" w:rsidR="00930D07" w:rsidRPr="00085814" w:rsidRDefault="00930D07" w:rsidP="00085814">
      <w:pPr>
        <w:pStyle w:val="NoSpacing"/>
        <w:numPr>
          <w:ilvl w:val="0"/>
          <w:numId w:val="9"/>
        </w:numPr>
        <w:jc w:val="both"/>
      </w:pPr>
      <w:r w:rsidRPr="00085814">
        <w:t xml:space="preserve">Balance payment: after submission of the final </w:t>
      </w:r>
      <w:r w:rsidR="001B1D12">
        <w:t xml:space="preserve">tecnical </w:t>
      </w:r>
      <w:r w:rsidRPr="00085814">
        <w:t xml:space="preserve">report </w:t>
      </w:r>
      <w:r w:rsidR="001B1D12">
        <w:t xml:space="preserve">on the action's implementation </w:t>
      </w:r>
      <w:r w:rsidRPr="00085814">
        <w:t xml:space="preserve">and after approval of the </w:t>
      </w:r>
      <w:r w:rsidR="001B1D12">
        <w:t xml:space="preserve">final </w:t>
      </w:r>
      <w:r w:rsidRPr="00085814">
        <w:t xml:space="preserve">financial </w:t>
      </w:r>
      <w:r w:rsidR="001B1D12">
        <w:t>statement</w:t>
      </w:r>
      <w:r w:rsidRPr="00085814">
        <w:t xml:space="preserve"> by the </w:t>
      </w:r>
      <w:r w:rsidR="00605B6F">
        <w:t>NA</w:t>
      </w:r>
      <w:r w:rsidRPr="00085814">
        <w:t xml:space="preserve"> provided that the Contractor received the balance payment from the </w:t>
      </w:r>
      <w:r w:rsidR="00605B6F">
        <w:t>NA</w:t>
      </w:r>
      <w:r w:rsidRPr="00085814">
        <w:t>.</w:t>
      </w:r>
    </w:p>
    <w:p w14:paraId="7AF3955D" w14:textId="77777777" w:rsidR="00930D07" w:rsidRDefault="00930D07" w:rsidP="0055404F">
      <w:pPr>
        <w:pStyle w:val="NoSpacing"/>
        <w:jc w:val="both"/>
      </w:pPr>
    </w:p>
    <w:p w14:paraId="6DB600BA" w14:textId="77777777" w:rsidR="00930D07" w:rsidRDefault="00930D07" w:rsidP="0055404F">
      <w:pPr>
        <w:pStyle w:val="NoSpacing"/>
        <w:jc w:val="both"/>
      </w:pPr>
      <w:r w:rsidRPr="00930D07">
        <w:t>All payments from the Lead Partner to the other Partners will be made in Euro.</w:t>
      </w:r>
    </w:p>
    <w:p w14:paraId="7A46C7CB" w14:textId="77777777" w:rsidR="00085814" w:rsidRDefault="00085814" w:rsidP="0055404F">
      <w:pPr>
        <w:pStyle w:val="NoSpacing"/>
        <w:jc w:val="both"/>
      </w:pPr>
    </w:p>
    <w:p w14:paraId="086BAA11" w14:textId="77777777" w:rsidR="00930D07" w:rsidRDefault="00930D07" w:rsidP="0055404F">
      <w:pPr>
        <w:pStyle w:val="NoSpacing"/>
        <w:jc w:val="both"/>
      </w:pPr>
      <w:r w:rsidRPr="00930D07">
        <w:t>5.3. Accounting, record keeping and reporting</w:t>
      </w:r>
    </w:p>
    <w:p w14:paraId="2567F045" w14:textId="77777777" w:rsidR="00983243" w:rsidRDefault="00983243" w:rsidP="0055404F">
      <w:pPr>
        <w:pStyle w:val="NoSpacing"/>
        <w:jc w:val="both"/>
      </w:pPr>
    </w:p>
    <w:p w14:paraId="1F795359" w14:textId="77777777" w:rsidR="00930D07" w:rsidRDefault="00930D07" w:rsidP="0055404F">
      <w:pPr>
        <w:pStyle w:val="NoSpacing"/>
        <w:jc w:val="both"/>
      </w:pPr>
      <w:r w:rsidRPr="00930D07">
        <w:t>The following reporting deadline shall apply:</w:t>
      </w:r>
    </w:p>
    <w:p w14:paraId="0C7F2D5D" w14:textId="77777777" w:rsidR="00930D07" w:rsidRDefault="00930D07" w:rsidP="0055404F">
      <w:pPr>
        <w:pStyle w:val="NoSpacing"/>
        <w:jc w:val="both"/>
      </w:pPr>
    </w:p>
    <w:p w14:paraId="6106C136" w14:textId="242AE729" w:rsidR="00605B6F" w:rsidRDefault="00605B6F" w:rsidP="00605B6F">
      <w:pPr>
        <w:pStyle w:val="NoSpacing"/>
        <w:jc w:val="both"/>
      </w:pPr>
      <w:r>
        <w:t>First</w:t>
      </w:r>
      <w:r w:rsidRPr="00930D07">
        <w:t xml:space="preserve"> report: </w:t>
      </w:r>
    </w:p>
    <w:p w14:paraId="5B2F0D7B" w14:textId="2D235951" w:rsidR="00605B6F" w:rsidRDefault="00605B6F" w:rsidP="00605B6F">
      <w:pPr>
        <w:pStyle w:val="NoSpacing"/>
        <w:numPr>
          <w:ilvl w:val="0"/>
          <w:numId w:val="6"/>
        </w:numPr>
        <w:jc w:val="both"/>
      </w:pPr>
      <w:r w:rsidRPr="00930D07">
        <w:t>Period of expenses: 01/0</w:t>
      </w:r>
      <w:r>
        <w:t>9/2016 until 30</w:t>
      </w:r>
      <w:r w:rsidRPr="00930D07">
        <w:t>/0</w:t>
      </w:r>
      <w:r>
        <w:t>4</w:t>
      </w:r>
      <w:r w:rsidRPr="00930D07">
        <w:t>/201</w:t>
      </w:r>
      <w:r>
        <w:t>7</w:t>
      </w:r>
      <w:r w:rsidRPr="00930D07">
        <w:t xml:space="preserve"> by </w:t>
      </w:r>
      <w:r>
        <w:t>15/05/2017</w:t>
      </w:r>
      <w:r w:rsidRPr="00930D07">
        <w:t xml:space="preserve"> at the latest.</w:t>
      </w:r>
    </w:p>
    <w:p w14:paraId="6EDCEA96" w14:textId="39FDFB1D" w:rsidR="00C57504" w:rsidRDefault="00C57504" w:rsidP="00C57504">
      <w:pPr>
        <w:pStyle w:val="NoSpacing"/>
        <w:jc w:val="both"/>
      </w:pPr>
      <w:r>
        <w:t>Second</w:t>
      </w:r>
      <w:r w:rsidRPr="00930D07">
        <w:t xml:space="preserve"> report: </w:t>
      </w:r>
    </w:p>
    <w:p w14:paraId="2C205E20" w14:textId="503D2238" w:rsidR="00C57504" w:rsidRDefault="00C57504" w:rsidP="00C57504">
      <w:pPr>
        <w:pStyle w:val="NoSpacing"/>
        <w:numPr>
          <w:ilvl w:val="0"/>
          <w:numId w:val="6"/>
        </w:numPr>
        <w:jc w:val="both"/>
      </w:pPr>
      <w:r w:rsidRPr="00930D07">
        <w:t>Period of expenses: 01/0</w:t>
      </w:r>
      <w:r>
        <w:t>5/2017 until 28</w:t>
      </w:r>
      <w:r w:rsidRPr="00930D07">
        <w:t>/0</w:t>
      </w:r>
      <w:r>
        <w:t>2</w:t>
      </w:r>
      <w:r w:rsidRPr="00930D07">
        <w:t>/201</w:t>
      </w:r>
      <w:r>
        <w:t>8 by 15</w:t>
      </w:r>
      <w:r w:rsidRPr="00930D07">
        <w:t>/0</w:t>
      </w:r>
      <w:r>
        <w:t>3</w:t>
      </w:r>
      <w:r w:rsidRPr="00930D07">
        <w:t>/201</w:t>
      </w:r>
      <w:r>
        <w:t>8</w:t>
      </w:r>
      <w:r w:rsidRPr="00930D07">
        <w:t xml:space="preserve"> at the latest.</w:t>
      </w:r>
    </w:p>
    <w:p w14:paraId="0C20CA8A" w14:textId="77777777" w:rsidR="00605B6F" w:rsidRDefault="00605B6F" w:rsidP="0055404F">
      <w:pPr>
        <w:pStyle w:val="NoSpacing"/>
        <w:jc w:val="both"/>
      </w:pPr>
    </w:p>
    <w:p w14:paraId="05FC0CD3" w14:textId="77777777" w:rsidR="00930D07" w:rsidRDefault="00930D07" w:rsidP="00983243">
      <w:pPr>
        <w:pStyle w:val="NoSpacing"/>
        <w:jc w:val="both"/>
      </w:pPr>
      <w:r w:rsidRPr="00930D07">
        <w:t xml:space="preserve">Final report: </w:t>
      </w:r>
    </w:p>
    <w:p w14:paraId="3184AB6F" w14:textId="5E248B48" w:rsidR="00930D07" w:rsidRDefault="00930D07" w:rsidP="00983243">
      <w:pPr>
        <w:pStyle w:val="NoSpacing"/>
        <w:numPr>
          <w:ilvl w:val="0"/>
          <w:numId w:val="6"/>
        </w:numPr>
        <w:jc w:val="both"/>
      </w:pPr>
      <w:r w:rsidRPr="00930D07">
        <w:t>Period of expenses: 01/0</w:t>
      </w:r>
      <w:r w:rsidR="00C57504">
        <w:t>3</w:t>
      </w:r>
      <w:r w:rsidR="00983243">
        <w:t>/201</w:t>
      </w:r>
      <w:r w:rsidR="00C57504">
        <w:t>8</w:t>
      </w:r>
      <w:r w:rsidR="00983243">
        <w:t xml:space="preserve"> until 31</w:t>
      </w:r>
      <w:r w:rsidRPr="00930D07">
        <w:t>/0</w:t>
      </w:r>
      <w:r w:rsidR="00C57504">
        <w:t>8</w:t>
      </w:r>
      <w:r w:rsidRPr="00930D07">
        <w:t>/201</w:t>
      </w:r>
      <w:r w:rsidR="00C57504">
        <w:t>9 by 30</w:t>
      </w:r>
      <w:r w:rsidRPr="00930D07">
        <w:t>/0</w:t>
      </w:r>
      <w:r w:rsidR="00C57504">
        <w:t>9</w:t>
      </w:r>
      <w:r w:rsidRPr="00930D07">
        <w:t>/201</w:t>
      </w:r>
      <w:r w:rsidR="00C57504">
        <w:t>9</w:t>
      </w:r>
      <w:r w:rsidRPr="00930D07">
        <w:t xml:space="preserve"> at the latest.</w:t>
      </w:r>
    </w:p>
    <w:p w14:paraId="49B17E51" w14:textId="77777777" w:rsidR="00930D07" w:rsidRDefault="00930D07" w:rsidP="0055404F">
      <w:pPr>
        <w:pStyle w:val="NoSpacing"/>
        <w:jc w:val="both"/>
      </w:pPr>
    </w:p>
    <w:p w14:paraId="3947BDB9" w14:textId="1FCFC47F" w:rsidR="00930D07" w:rsidRDefault="00930D07" w:rsidP="0055404F">
      <w:pPr>
        <w:pStyle w:val="NoSpacing"/>
        <w:jc w:val="both"/>
      </w:pPr>
      <w:r w:rsidRPr="00930D07">
        <w:t>The reports should be drawn up in Euro</w:t>
      </w:r>
      <w:r w:rsidR="00F365D3">
        <w:t xml:space="preserve"> using the template provided by the Lead Partner. </w:t>
      </w:r>
      <w:r w:rsidRPr="00930D07">
        <w:t>The reports should be accompanied with the necessary justifications, like a copy of the invoices, proof of payment of each invoice, boarding passes, employment contracts of staff members, timesheets, salary slips, and so on. The Partner is fully responsible for the correct delivery of the declaration of expenses and the appropriate application of accounting system.</w:t>
      </w:r>
    </w:p>
    <w:p w14:paraId="104622F3" w14:textId="77777777" w:rsidR="000227AC" w:rsidRDefault="000227AC" w:rsidP="0055404F">
      <w:pPr>
        <w:pStyle w:val="NoSpacing"/>
        <w:jc w:val="both"/>
      </w:pPr>
    </w:p>
    <w:p w14:paraId="6DB7755A" w14:textId="437E554F" w:rsidR="000227AC" w:rsidRDefault="000227AC" w:rsidP="0055404F">
      <w:pPr>
        <w:pStyle w:val="NoSpacing"/>
        <w:jc w:val="both"/>
      </w:pPr>
      <w:r>
        <w:t xml:space="preserve">The Partners shall deliver the final report with all the supporting documents to the </w:t>
      </w:r>
      <w:r w:rsidRPr="00930D07">
        <w:t>Lead Partner</w:t>
      </w:r>
      <w:r w:rsidR="008E3D67">
        <w:t xml:space="preserve"> by </w:t>
      </w:r>
      <w:r w:rsidR="00C57504">
        <w:t>30</w:t>
      </w:r>
      <w:r w:rsidRPr="00930D07">
        <w:t>/0</w:t>
      </w:r>
      <w:r>
        <w:t>9</w:t>
      </w:r>
      <w:r w:rsidRPr="00930D07">
        <w:t>/201</w:t>
      </w:r>
      <w:r w:rsidR="00C57504">
        <w:t>9</w:t>
      </w:r>
      <w:r w:rsidRPr="00930D07">
        <w:t xml:space="preserve"> at the latest.</w:t>
      </w:r>
    </w:p>
    <w:p w14:paraId="321DFCED" w14:textId="77777777" w:rsidR="00930D07" w:rsidRDefault="00930D07" w:rsidP="0055404F">
      <w:pPr>
        <w:pStyle w:val="NoSpacing"/>
        <w:jc w:val="both"/>
      </w:pPr>
    </w:p>
    <w:p w14:paraId="00B1F337" w14:textId="39140183" w:rsidR="00F365D3" w:rsidRDefault="00F365D3" w:rsidP="0055404F">
      <w:pPr>
        <w:pStyle w:val="NoSpacing"/>
        <w:jc w:val="both"/>
      </w:pPr>
      <w:r>
        <w:t>The tentative budget is part of thi</w:t>
      </w:r>
      <w:r w:rsidR="002814AC">
        <w:t>s Partnership Agreement (Appendix II</w:t>
      </w:r>
      <w:r>
        <w:t>). Throughout the duration of</w:t>
      </w:r>
      <w:r w:rsidR="00724678">
        <w:t xml:space="preserve"> the project Partners will jointly reach decisions to ensure an efficient and rational expenditure of the project budget.</w:t>
      </w:r>
    </w:p>
    <w:p w14:paraId="437CD40F" w14:textId="77777777" w:rsidR="00930D07" w:rsidRDefault="00930D07" w:rsidP="00783AE1">
      <w:pPr>
        <w:pStyle w:val="Heading2"/>
      </w:pPr>
      <w:bookmarkStart w:id="6" w:name="_Toc444092264"/>
      <w:r w:rsidRPr="00930D07">
        <w:t>Article 6: Management of the project and decision-making modalities</w:t>
      </w:r>
      <w:bookmarkEnd w:id="6"/>
    </w:p>
    <w:p w14:paraId="26E013A0" w14:textId="77777777" w:rsidR="00930D07" w:rsidRDefault="00930D07" w:rsidP="0055404F">
      <w:pPr>
        <w:pStyle w:val="NoSpacing"/>
        <w:jc w:val="both"/>
      </w:pPr>
    </w:p>
    <w:p w14:paraId="7D5DA23C" w14:textId="77777777" w:rsidR="00930D07" w:rsidRDefault="00DE7C49" w:rsidP="0055404F">
      <w:pPr>
        <w:pStyle w:val="NoSpacing"/>
        <w:jc w:val="both"/>
      </w:pPr>
      <w:r>
        <w:t>Decisions will be taken by all P</w:t>
      </w:r>
      <w:r w:rsidR="00930D07" w:rsidRPr="00930D07">
        <w:t xml:space="preserve">artners based on consensus. These decisions will be documented in the minutes of the meetings. The minutes of each project meeting will be drawn up in the English language and will be sent to each </w:t>
      </w:r>
      <w:r>
        <w:t>P</w:t>
      </w:r>
      <w:r w:rsidR="00930D07" w:rsidRPr="00930D07">
        <w:t xml:space="preserve">artner and will be regarded as having been approved if, within 2 weeks of the minutes being sent, none of the </w:t>
      </w:r>
      <w:r>
        <w:t>P</w:t>
      </w:r>
      <w:r w:rsidR="00930D07" w:rsidRPr="00930D07">
        <w:t xml:space="preserve">artners notifies the </w:t>
      </w:r>
      <w:r>
        <w:t>Lead Partner</w:t>
      </w:r>
      <w:r w:rsidR="00930D07" w:rsidRPr="00930D07">
        <w:t xml:space="preserve"> in writing that it has not approved the minutes. If the minutes are not approved, a note will be made of the item for</w:t>
      </w:r>
      <w:r w:rsidR="00930D07">
        <w:t xml:space="preserve"> </w:t>
      </w:r>
      <w:r w:rsidR="00930D07" w:rsidRPr="00930D07">
        <w:t>which approval has been withheld along</w:t>
      </w:r>
      <w:r>
        <w:t xml:space="preserve"> with the name of the relevant P</w:t>
      </w:r>
      <w:r w:rsidR="00930D07" w:rsidRPr="00930D07">
        <w:t>artner, and the remaining minutes will be deemed to have been approved.</w:t>
      </w:r>
    </w:p>
    <w:p w14:paraId="0C25D215" w14:textId="77777777" w:rsidR="00930D07" w:rsidRDefault="00930D07" w:rsidP="0055404F">
      <w:pPr>
        <w:pStyle w:val="NoSpacing"/>
        <w:jc w:val="both"/>
      </w:pPr>
    </w:p>
    <w:p w14:paraId="21F933E4" w14:textId="77777777" w:rsidR="00930D07" w:rsidRDefault="00930D07" w:rsidP="00783AE1">
      <w:pPr>
        <w:pStyle w:val="Heading2"/>
      </w:pPr>
      <w:bookmarkStart w:id="7" w:name="_Toc444092265"/>
      <w:r w:rsidRPr="00930D07">
        <w:lastRenderedPageBreak/>
        <w:t>Article 7: Working language</w:t>
      </w:r>
      <w:bookmarkEnd w:id="7"/>
    </w:p>
    <w:p w14:paraId="70487782" w14:textId="77777777" w:rsidR="00930D07" w:rsidRDefault="00930D07" w:rsidP="0055404F">
      <w:pPr>
        <w:pStyle w:val="NoSpacing"/>
        <w:jc w:val="both"/>
      </w:pPr>
    </w:p>
    <w:p w14:paraId="271DB395" w14:textId="77777777" w:rsidR="00930D07" w:rsidRDefault="00930D07" w:rsidP="0055404F">
      <w:pPr>
        <w:pStyle w:val="NoSpacing"/>
        <w:jc w:val="both"/>
      </w:pPr>
      <w:r w:rsidRPr="00930D07">
        <w:t>The working language of this Partnership shall be English. Any official internal document related to the implementation of the project shall be made available in English. In case of the translation of this document into another language, the English version shall be the binding one.</w:t>
      </w:r>
    </w:p>
    <w:p w14:paraId="397F309F" w14:textId="77777777" w:rsidR="00930D07" w:rsidRDefault="00930D07" w:rsidP="0055404F">
      <w:pPr>
        <w:pStyle w:val="NoSpacing"/>
        <w:jc w:val="both"/>
      </w:pPr>
    </w:p>
    <w:p w14:paraId="5F792744" w14:textId="77777777" w:rsidR="00930D07" w:rsidRDefault="00930D07" w:rsidP="00783AE1">
      <w:pPr>
        <w:pStyle w:val="Heading2"/>
      </w:pPr>
      <w:bookmarkStart w:id="8" w:name="_Toc444092266"/>
      <w:r w:rsidRPr="00930D07">
        <w:t>Article 8: Intellectual property</w:t>
      </w:r>
      <w:bookmarkEnd w:id="8"/>
    </w:p>
    <w:p w14:paraId="45E43DEF" w14:textId="77777777" w:rsidR="00783AE1" w:rsidRDefault="00783AE1" w:rsidP="0055404F">
      <w:pPr>
        <w:pStyle w:val="NoSpacing"/>
        <w:jc w:val="both"/>
      </w:pPr>
    </w:p>
    <w:p w14:paraId="6028D8AF" w14:textId="77777777" w:rsidR="00930D07" w:rsidRDefault="00930D07" w:rsidP="0055404F">
      <w:pPr>
        <w:pStyle w:val="NoSpacing"/>
        <w:jc w:val="both"/>
      </w:pPr>
      <w:r w:rsidRPr="00930D07">
        <w:t>The cooperation under this project is regarded as a strategic partnership. Beneficiaries make in-kind contributions and offer their intellectual know-how to get a collective product. Copyrights will be respected as follows.</w:t>
      </w:r>
    </w:p>
    <w:p w14:paraId="1A0D89C4" w14:textId="77777777" w:rsidR="00930D07" w:rsidRDefault="00930D07" w:rsidP="0055404F">
      <w:pPr>
        <w:pStyle w:val="NoSpacing"/>
        <w:jc w:val="both"/>
      </w:pPr>
    </w:p>
    <w:p w14:paraId="146AF607" w14:textId="22A286AE" w:rsidR="00930D07" w:rsidRDefault="00930D07" w:rsidP="00783AE1">
      <w:pPr>
        <w:pStyle w:val="NoSpacing"/>
        <w:numPr>
          <w:ilvl w:val="0"/>
          <w:numId w:val="7"/>
        </w:numPr>
        <w:ind w:left="360"/>
        <w:jc w:val="both"/>
      </w:pPr>
      <w:r w:rsidRPr="00930D07">
        <w:t>Material already developed and brought in</w:t>
      </w:r>
      <w:r w:rsidR="0052656F">
        <w:t xml:space="preserve"> the project by </w:t>
      </w:r>
      <w:r w:rsidR="00961D50">
        <w:t xml:space="preserve">any </w:t>
      </w:r>
      <w:r w:rsidR="00613D19">
        <w:t xml:space="preserve">of the </w:t>
      </w:r>
      <w:r w:rsidR="00231919">
        <w:t xml:space="preserve">Partners </w:t>
      </w:r>
      <w:r w:rsidR="0052656F">
        <w:t>separately</w:t>
      </w:r>
      <w:r w:rsidRPr="00930D07">
        <w:t xml:space="preserve"> may be only used within the scope of the project as templates of good practice. Copyrights have to be strictly safeguarded, permission for reproduction and scale of reproduction have to be settled beforehand. </w:t>
      </w:r>
    </w:p>
    <w:p w14:paraId="666D2B81" w14:textId="77777777" w:rsidR="00930D07" w:rsidRDefault="00930D07" w:rsidP="00783AE1">
      <w:pPr>
        <w:pStyle w:val="NoSpacing"/>
        <w:jc w:val="both"/>
      </w:pPr>
    </w:p>
    <w:p w14:paraId="052AE037" w14:textId="77777777" w:rsidR="00930D07" w:rsidRDefault="00930D07" w:rsidP="00783AE1">
      <w:pPr>
        <w:pStyle w:val="NoSpacing"/>
        <w:numPr>
          <w:ilvl w:val="0"/>
          <w:numId w:val="7"/>
        </w:numPr>
        <w:ind w:left="360"/>
        <w:jc w:val="both"/>
      </w:pPr>
      <w:r w:rsidRPr="00930D07">
        <w:t>Where beneficiaries develop material within the scope of the project this mate</w:t>
      </w:r>
      <w:r w:rsidR="009F2045">
        <w:t>rial will be available for the P</w:t>
      </w:r>
      <w:r w:rsidRPr="00930D07">
        <w:t xml:space="preserve">artnership as a means within the common </w:t>
      </w:r>
      <w:r w:rsidR="00783AE1">
        <w:t>goals set</w:t>
      </w:r>
      <w:r w:rsidR="00FA7B8B">
        <w:t xml:space="preserve"> in the P</w:t>
      </w:r>
      <w:r w:rsidR="00783AE1">
        <w:t>artnership.</w:t>
      </w:r>
    </w:p>
    <w:p w14:paraId="58E8441E" w14:textId="77777777" w:rsidR="00783AE1" w:rsidRDefault="00783AE1" w:rsidP="00783AE1">
      <w:pPr>
        <w:pStyle w:val="NoSpacing"/>
        <w:jc w:val="both"/>
      </w:pPr>
    </w:p>
    <w:p w14:paraId="618A1E32" w14:textId="77777777" w:rsidR="00930D07" w:rsidRDefault="00930D07" w:rsidP="00783AE1">
      <w:pPr>
        <w:pStyle w:val="NoSpacing"/>
        <w:numPr>
          <w:ilvl w:val="0"/>
          <w:numId w:val="7"/>
        </w:numPr>
        <w:ind w:left="360"/>
        <w:jc w:val="both"/>
      </w:pPr>
      <w:r w:rsidRPr="00930D07">
        <w:t>Collective products in tangible form, like manuals, CD-roms/DVDs, online data as the authorised result of this project work may be disseminated and translated into the respective beneficiary's official language(s) for free as long as they are not marketed for profit. Throughout the contrac</w:t>
      </w:r>
      <w:r w:rsidR="00FA7B8B">
        <w:t>tual period of the project</w:t>
      </w:r>
      <w:r w:rsidR="009F2045">
        <w:t>,</w:t>
      </w:r>
      <w:r w:rsidR="00FA7B8B">
        <w:t xml:space="preserve"> the P</w:t>
      </w:r>
      <w:r w:rsidRPr="00930D07">
        <w:t>artnership is the proprietor of the product or any other outcome resulting from the project, such as the reports and any other documents, including ownership of industrial and intellectual property rights.</w:t>
      </w:r>
    </w:p>
    <w:p w14:paraId="0AB54234" w14:textId="77777777" w:rsidR="00930D07" w:rsidRDefault="00930D07" w:rsidP="0055404F">
      <w:pPr>
        <w:pStyle w:val="ListParagraph"/>
        <w:jc w:val="both"/>
      </w:pPr>
    </w:p>
    <w:p w14:paraId="66B976CA" w14:textId="77777777" w:rsidR="00930D07" w:rsidRDefault="00930D07" w:rsidP="009C5C71">
      <w:pPr>
        <w:pStyle w:val="Heading2"/>
      </w:pPr>
      <w:bookmarkStart w:id="9" w:name="_Toc444092267"/>
      <w:r w:rsidRPr="00930D07">
        <w:t>Article 9: Dissemination of Project Outcomes, Communication and Publicity</w:t>
      </w:r>
      <w:bookmarkEnd w:id="9"/>
    </w:p>
    <w:p w14:paraId="740F2289" w14:textId="77777777" w:rsidR="00930D07" w:rsidRDefault="00930D07" w:rsidP="0055404F">
      <w:pPr>
        <w:pStyle w:val="NoSpacing"/>
        <w:jc w:val="both"/>
      </w:pPr>
    </w:p>
    <w:p w14:paraId="160D712E" w14:textId="6158EDBA" w:rsidR="00930D07" w:rsidRDefault="00A9440A" w:rsidP="00A9440A">
      <w:r>
        <w:t xml:space="preserve">The Partnership shall take note of the fact that the results of the project may be made available to the public and they agree that the results of the project shall be available for all interested parties after the project has finished. They furthermore commit to playing an active role in any actions organised to capitalise on, disseminate and valorise the results of the project. The Partners will also take advantage of casual meetings and meetings in other contexts to communicate the project progress and outcomes, </w:t>
      </w:r>
      <w:r w:rsidRPr="00A9440A">
        <w:t>which is considered internal communication</w:t>
      </w:r>
      <w:r>
        <w:t xml:space="preserve">. Communication activities will be to wide-spread information through email distributers at the beginning of and during the project time; publishing articles in print, electronic and social </w:t>
      </w:r>
      <w:r w:rsidRPr="00A9440A">
        <w:t>media, what is considered as external communication. Each project Partner shall point out in the framework of any public relations measures that the project was implemen</w:t>
      </w:r>
      <w:r>
        <w:t xml:space="preserve">ted through financial assistance from funds of the European </w:t>
      </w:r>
      <w:r w:rsidR="00724678">
        <w:t>Commission, Erasmus+ Programme</w:t>
      </w:r>
      <w:r>
        <w:t>.</w:t>
      </w:r>
    </w:p>
    <w:p w14:paraId="461C9036" w14:textId="77777777" w:rsidR="00A9440A" w:rsidRDefault="00A9440A" w:rsidP="00A9440A"/>
    <w:p w14:paraId="1CBBBAB2" w14:textId="77777777" w:rsidR="00930D07" w:rsidRDefault="00930D07" w:rsidP="00071311">
      <w:pPr>
        <w:pStyle w:val="Heading2"/>
      </w:pPr>
      <w:bookmarkStart w:id="10" w:name="_Toc444092268"/>
      <w:r w:rsidRPr="00930D07">
        <w:t>Article 10: Confidentiality Requirements</w:t>
      </w:r>
      <w:bookmarkEnd w:id="10"/>
    </w:p>
    <w:p w14:paraId="68F5EEFE" w14:textId="77777777" w:rsidR="00930D07" w:rsidRDefault="00930D07" w:rsidP="0055404F">
      <w:pPr>
        <w:pStyle w:val="NoSpacing"/>
        <w:jc w:val="both"/>
      </w:pPr>
    </w:p>
    <w:p w14:paraId="3DDE662F" w14:textId="77777777" w:rsidR="00B33774" w:rsidRDefault="004B4D5A" w:rsidP="0055404F">
      <w:pPr>
        <w:pStyle w:val="NoSpacing"/>
        <w:jc w:val="both"/>
      </w:pPr>
      <w:r w:rsidRPr="004B4D5A">
        <w:t xml:space="preserve">For the purpose of this agreement "Confidential Information" shall mean any and all information, which is supplied or disclosed, directly or indirectly, in writing or in any other means, by each Party to </w:t>
      </w:r>
      <w:r w:rsidRPr="004B4D5A">
        <w:lastRenderedPageBreak/>
        <w:t>the other including, but not limited to any documents, drawings, sketches, designs, materials, samples, prototypes, data, know-how, and which at the time of its disclosure or supply is identified as confidential. Oral information shall be recorded in writing by the Party disclosing it within fifteen (15) days after disclosure, and the result-ing document shall specifically state the date of disclosure and designate the information as confidential.</w:t>
      </w:r>
    </w:p>
    <w:p w14:paraId="1802DFBC" w14:textId="77777777" w:rsidR="004B4D5A" w:rsidRDefault="004B4D5A" w:rsidP="0055404F">
      <w:pPr>
        <w:pStyle w:val="NoSpacing"/>
        <w:jc w:val="both"/>
      </w:pPr>
    </w:p>
    <w:p w14:paraId="414DEDCA" w14:textId="0978E12B" w:rsidR="007A2864" w:rsidRDefault="00930D07" w:rsidP="0055404F">
      <w:pPr>
        <w:pStyle w:val="NoSpacing"/>
        <w:jc w:val="both"/>
      </w:pPr>
      <w:r w:rsidRPr="00930D07">
        <w:t>Although the nature of the implementation of the project is public, part of the inf</w:t>
      </w:r>
      <w:r w:rsidR="00CB6303">
        <w:t>ormation exchanged between the P</w:t>
      </w:r>
      <w:r w:rsidRPr="00930D07">
        <w:t>artners ma</w:t>
      </w:r>
      <w:r w:rsidR="00D40C11">
        <w:t>y be confidential</w:t>
      </w:r>
      <w:r w:rsidR="001D5345">
        <w:t xml:space="preserve"> until the project is finished</w:t>
      </w:r>
      <w:r w:rsidR="00D40C11">
        <w:t xml:space="preserve">. </w:t>
      </w:r>
      <w:r w:rsidR="001D5345">
        <w:t xml:space="preserve">The </w:t>
      </w:r>
      <w:r w:rsidR="001D5345" w:rsidRPr="001D5345">
        <w:t>decision about the confidentiality is taken by the Lead Partner</w:t>
      </w:r>
      <w:r w:rsidR="004B4D5A" w:rsidRPr="004B4D5A">
        <w:t xml:space="preserve"> after discussing it with other Partners</w:t>
      </w:r>
      <w:r w:rsidR="00B32339">
        <w:t xml:space="preserve">. </w:t>
      </w:r>
      <w:r w:rsidR="00D40C11">
        <w:t>The project P</w:t>
      </w:r>
      <w:r w:rsidRPr="00930D07">
        <w:t>artners agree that any information that they obtain during the execution of this Partnership Agreement or any documents are only confident</w:t>
      </w:r>
      <w:r w:rsidR="00CB6303">
        <w:t>ial, provided that one project P</w:t>
      </w:r>
      <w:r w:rsidRPr="00930D07">
        <w:t xml:space="preserve">artner explicitly requests such. The same applies, without the express request of one of the project </w:t>
      </w:r>
      <w:r w:rsidR="00D40C11">
        <w:t>P</w:t>
      </w:r>
      <w:r w:rsidRPr="00930D07">
        <w:t xml:space="preserve">artners, to all documentation classified as "confidential". </w:t>
      </w:r>
    </w:p>
    <w:p w14:paraId="5FA304AF" w14:textId="77777777" w:rsidR="00006565" w:rsidRDefault="00006565" w:rsidP="0055404F">
      <w:pPr>
        <w:pStyle w:val="NoSpacing"/>
        <w:jc w:val="both"/>
      </w:pPr>
    </w:p>
    <w:p w14:paraId="7E909642" w14:textId="77777777" w:rsidR="00930D07" w:rsidRDefault="00930D07" w:rsidP="0055404F">
      <w:pPr>
        <w:pStyle w:val="NoSpacing"/>
        <w:jc w:val="both"/>
      </w:pPr>
      <w:r w:rsidRPr="00930D07">
        <w:t xml:space="preserve">The obligation for confidentiality shall not apply for the information, which: </w:t>
      </w:r>
    </w:p>
    <w:p w14:paraId="0BE16747" w14:textId="77777777" w:rsidR="007A2864" w:rsidRDefault="007A2864" w:rsidP="0055404F">
      <w:pPr>
        <w:pStyle w:val="NoSpacing"/>
        <w:jc w:val="both"/>
      </w:pPr>
    </w:p>
    <w:p w14:paraId="6143C7A9" w14:textId="77777777" w:rsidR="007A2864" w:rsidRDefault="00930D07" w:rsidP="007A2864">
      <w:pPr>
        <w:pStyle w:val="NoSpacing"/>
        <w:numPr>
          <w:ilvl w:val="0"/>
          <w:numId w:val="8"/>
        </w:numPr>
        <w:jc w:val="both"/>
      </w:pPr>
      <w:r w:rsidRPr="00930D07">
        <w:t>was public or generally available to the public at the time of disclosure</w:t>
      </w:r>
      <w:r w:rsidR="007A2864">
        <w:t>;</w:t>
      </w:r>
    </w:p>
    <w:p w14:paraId="004F996E" w14:textId="77777777" w:rsidR="00930D07" w:rsidRDefault="00930D07" w:rsidP="007A2864">
      <w:pPr>
        <w:pStyle w:val="NoSpacing"/>
        <w:ind w:left="720"/>
        <w:jc w:val="both"/>
      </w:pPr>
      <w:r w:rsidRPr="00930D07">
        <w:t xml:space="preserve"> </w:t>
      </w:r>
    </w:p>
    <w:p w14:paraId="08BDCE2E" w14:textId="77777777" w:rsidR="00930D07" w:rsidRDefault="00930D07" w:rsidP="007A2864">
      <w:pPr>
        <w:pStyle w:val="NoSpacing"/>
        <w:numPr>
          <w:ilvl w:val="0"/>
          <w:numId w:val="8"/>
        </w:numPr>
        <w:jc w:val="both"/>
      </w:pPr>
      <w:r w:rsidRPr="00930D07">
        <w:t>becomes public or generally available to the public after the time of disclosure without any default of the Receiving Party</w:t>
      </w:r>
      <w:r w:rsidR="007A2864">
        <w:t>;</w:t>
      </w:r>
    </w:p>
    <w:p w14:paraId="749B7D8C" w14:textId="77777777" w:rsidR="007A2864" w:rsidRDefault="007A2864" w:rsidP="007A2864">
      <w:pPr>
        <w:pStyle w:val="NoSpacing"/>
        <w:jc w:val="both"/>
      </w:pPr>
    </w:p>
    <w:p w14:paraId="0C2C4CFA" w14:textId="77777777" w:rsidR="00930D07" w:rsidRDefault="00930D07" w:rsidP="007A2864">
      <w:pPr>
        <w:pStyle w:val="NoSpacing"/>
        <w:numPr>
          <w:ilvl w:val="0"/>
          <w:numId w:val="8"/>
        </w:numPr>
        <w:jc w:val="both"/>
      </w:pPr>
      <w:r w:rsidRPr="00930D07">
        <w:t>was in the possession of the Receiving Party before the disclosure as demo</w:t>
      </w:r>
      <w:r w:rsidR="007A2864">
        <w:t>nstrated by its written records;</w:t>
      </w:r>
    </w:p>
    <w:p w14:paraId="1A91D762" w14:textId="77777777" w:rsidR="007A2864" w:rsidRDefault="007A2864" w:rsidP="007A2864">
      <w:pPr>
        <w:pStyle w:val="NoSpacing"/>
        <w:jc w:val="both"/>
      </w:pPr>
    </w:p>
    <w:p w14:paraId="680085CB" w14:textId="77777777" w:rsidR="00930D07" w:rsidRDefault="00930D07" w:rsidP="007A2864">
      <w:pPr>
        <w:pStyle w:val="NoSpacing"/>
        <w:numPr>
          <w:ilvl w:val="0"/>
          <w:numId w:val="8"/>
        </w:numPr>
        <w:jc w:val="both"/>
      </w:pPr>
      <w:r w:rsidRPr="00930D07">
        <w:t xml:space="preserve">was received from a third party without any confidentiality obligations; </w:t>
      </w:r>
    </w:p>
    <w:p w14:paraId="7719A99D" w14:textId="77777777" w:rsidR="007A2864" w:rsidRDefault="007A2864" w:rsidP="007A2864">
      <w:pPr>
        <w:pStyle w:val="NoSpacing"/>
        <w:jc w:val="both"/>
      </w:pPr>
    </w:p>
    <w:p w14:paraId="2E8CE951" w14:textId="77777777" w:rsidR="00930D07" w:rsidRDefault="007A2864" w:rsidP="007A2864">
      <w:pPr>
        <w:pStyle w:val="NoSpacing"/>
        <w:numPr>
          <w:ilvl w:val="0"/>
          <w:numId w:val="8"/>
        </w:numPr>
        <w:jc w:val="both"/>
      </w:pPr>
      <w:r>
        <w:t xml:space="preserve">is </w:t>
      </w:r>
      <w:r w:rsidR="00930D07" w:rsidRPr="00930D07">
        <w:t>independently developed by the Receiving Party without any use of or reference to the receiv</w:t>
      </w:r>
      <w:r>
        <w:t>ed confidential information; or</w:t>
      </w:r>
    </w:p>
    <w:p w14:paraId="6EDF96E0" w14:textId="77777777" w:rsidR="007A2864" w:rsidRDefault="007A2864" w:rsidP="007A2864">
      <w:pPr>
        <w:pStyle w:val="NoSpacing"/>
        <w:jc w:val="both"/>
      </w:pPr>
    </w:p>
    <w:p w14:paraId="12ABF009" w14:textId="77777777" w:rsidR="00930D07" w:rsidRDefault="00930D07" w:rsidP="007A2864">
      <w:pPr>
        <w:pStyle w:val="NoSpacing"/>
        <w:numPr>
          <w:ilvl w:val="0"/>
          <w:numId w:val="8"/>
        </w:numPr>
        <w:jc w:val="both"/>
      </w:pPr>
      <w:r w:rsidRPr="00930D07">
        <w:t xml:space="preserve">the law requires to disclose. </w:t>
      </w:r>
    </w:p>
    <w:p w14:paraId="69244908" w14:textId="77777777" w:rsidR="00930D07" w:rsidRDefault="00930D07" w:rsidP="0055404F">
      <w:pPr>
        <w:pStyle w:val="NoSpacing"/>
        <w:jc w:val="both"/>
      </w:pPr>
    </w:p>
    <w:p w14:paraId="3012A7DA" w14:textId="77777777" w:rsidR="00930D07" w:rsidRDefault="00930D07" w:rsidP="0055404F">
      <w:pPr>
        <w:pStyle w:val="NoSpacing"/>
        <w:jc w:val="both"/>
      </w:pPr>
      <w:r w:rsidRPr="00930D07">
        <w:t>The Receiving Party shall apply the same degree of care with regard to the confidential information disclosed within the scope of the project as with its own confidential and/or proprietary information, but in no</w:t>
      </w:r>
      <w:r>
        <w:t xml:space="preserve"> case less than reasonable care.</w:t>
      </w:r>
    </w:p>
    <w:p w14:paraId="56BE17E8" w14:textId="77777777" w:rsidR="00930D07" w:rsidRDefault="00930D07" w:rsidP="0055404F">
      <w:pPr>
        <w:pStyle w:val="NoSpacing"/>
        <w:jc w:val="both"/>
      </w:pPr>
    </w:p>
    <w:p w14:paraId="55A80495" w14:textId="77777777" w:rsidR="00930D07" w:rsidRDefault="00930D07" w:rsidP="0055404F">
      <w:pPr>
        <w:pStyle w:val="NoSpacing"/>
        <w:jc w:val="both"/>
      </w:pPr>
      <w:r w:rsidRPr="00930D07">
        <w:t xml:space="preserve">Each Party shall promptly advise the other Parties in writing of any unauthorised disclosure, misappropriation or misuse of confidential information after it becomes aware of such unauthorised disclosure, misappropriation or misuse. </w:t>
      </w:r>
    </w:p>
    <w:p w14:paraId="29C4B826" w14:textId="77777777" w:rsidR="00930D07" w:rsidRDefault="00930D07" w:rsidP="0055404F">
      <w:pPr>
        <w:pStyle w:val="NoSpacing"/>
        <w:jc w:val="both"/>
      </w:pPr>
    </w:p>
    <w:p w14:paraId="7AD9527B" w14:textId="77777777" w:rsidR="00930D07" w:rsidRDefault="00930D07" w:rsidP="0055404F">
      <w:pPr>
        <w:pStyle w:val="NoSpacing"/>
        <w:jc w:val="both"/>
      </w:pPr>
      <w:r w:rsidRPr="00930D07">
        <w:t xml:space="preserve">If any Party becomes aware that it will be required, or is likely to be required, to disclose confidential </w:t>
      </w:r>
      <w:r w:rsidR="007A2864">
        <w:t>i</w:t>
      </w:r>
      <w:r w:rsidRPr="00930D07">
        <w:t xml:space="preserve">nformation in order to comply with applicable laws or regulations or with a court or administrative order, it shall, to the extent it </w:t>
      </w:r>
      <w:r w:rsidR="007A2864">
        <w:t>i</w:t>
      </w:r>
      <w:r w:rsidRPr="00930D07">
        <w:t>s lawfully able to do so, prior to any such disclosure notify the Disclosing Party, and comply with the Disclosing Party's reasonable instructions to protect the confidentiality of the information.</w:t>
      </w:r>
    </w:p>
    <w:p w14:paraId="7E3E403A" w14:textId="77777777" w:rsidR="00930D07" w:rsidRDefault="00930D07" w:rsidP="0055404F">
      <w:pPr>
        <w:pStyle w:val="NoSpacing"/>
        <w:jc w:val="both"/>
      </w:pPr>
    </w:p>
    <w:p w14:paraId="3532E18A" w14:textId="77777777" w:rsidR="00930D07" w:rsidRDefault="00930D07" w:rsidP="0055404F">
      <w:pPr>
        <w:pStyle w:val="NoSpacing"/>
        <w:jc w:val="both"/>
      </w:pPr>
      <w:r w:rsidRPr="00930D07">
        <w:t xml:space="preserve">The confidentiality obligations under this Agreement and under the Grant Agreement shall not prevent the communication of confidential information to the </w:t>
      </w:r>
      <w:r w:rsidR="007A2864">
        <w:t>Parliament</w:t>
      </w:r>
      <w:r w:rsidRPr="00930D07">
        <w:t xml:space="preserve">. </w:t>
      </w:r>
    </w:p>
    <w:p w14:paraId="7C033755" w14:textId="77777777" w:rsidR="00930D07" w:rsidRDefault="00930D07" w:rsidP="0055404F">
      <w:pPr>
        <w:pStyle w:val="NoSpacing"/>
        <w:jc w:val="both"/>
      </w:pPr>
    </w:p>
    <w:p w14:paraId="226EADAB" w14:textId="77777777" w:rsidR="00930D07" w:rsidRPr="00B32339" w:rsidRDefault="00925EA2" w:rsidP="0055404F">
      <w:pPr>
        <w:pStyle w:val="NoSpacing"/>
        <w:jc w:val="both"/>
      </w:pPr>
      <w:r w:rsidRPr="00B32339">
        <w:t>T</w:t>
      </w:r>
      <w:r w:rsidR="00930D07" w:rsidRPr="00B32339">
        <w:t xml:space="preserve">he provisions contained in this Article shall remain valid for five (5) years after the termination or expiration of this contract. </w:t>
      </w:r>
    </w:p>
    <w:p w14:paraId="0B094148" w14:textId="77777777" w:rsidR="00930D07" w:rsidRDefault="00930D07" w:rsidP="0055404F">
      <w:pPr>
        <w:pStyle w:val="NoSpacing"/>
        <w:jc w:val="both"/>
      </w:pPr>
    </w:p>
    <w:p w14:paraId="7D1A178E" w14:textId="77777777" w:rsidR="00930D07" w:rsidRDefault="00930D07" w:rsidP="003E6B93">
      <w:pPr>
        <w:pStyle w:val="Heading2"/>
      </w:pPr>
      <w:bookmarkStart w:id="11" w:name="_Toc444092269"/>
      <w:r w:rsidRPr="00930D07">
        <w:lastRenderedPageBreak/>
        <w:t>Article 11: Liability</w:t>
      </w:r>
      <w:bookmarkEnd w:id="11"/>
    </w:p>
    <w:p w14:paraId="6D06AFD3" w14:textId="77777777" w:rsidR="00930D07" w:rsidRDefault="00930D07" w:rsidP="0055404F">
      <w:pPr>
        <w:pStyle w:val="NoSpacing"/>
        <w:jc w:val="both"/>
      </w:pPr>
    </w:p>
    <w:p w14:paraId="34941AA1" w14:textId="77777777" w:rsidR="00930D07" w:rsidRDefault="00930D07" w:rsidP="0055404F">
      <w:pPr>
        <w:pStyle w:val="NoSpacing"/>
        <w:jc w:val="both"/>
      </w:pPr>
      <w:r w:rsidRPr="00930D07">
        <w:t xml:space="preserve">No party shall be held liable for not complying with obligations ensuing from this Partnership Agreement should the non-compliance be caused by force majeure. </w:t>
      </w:r>
    </w:p>
    <w:p w14:paraId="30CE5866" w14:textId="77777777" w:rsidR="00930D07" w:rsidRDefault="00930D07" w:rsidP="0055404F">
      <w:pPr>
        <w:pStyle w:val="NoSpacing"/>
        <w:jc w:val="both"/>
      </w:pPr>
    </w:p>
    <w:p w14:paraId="77220696" w14:textId="77777777" w:rsidR="004E7E6F" w:rsidRDefault="00930D07" w:rsidP="0055404F">
      <w:pPr>
        <w:pStyle w:val="NoSpacing"/>
        <w:jc w:val="both"/>
      </w:pPr>
      <w:r w:rsidRPr="00930D07">
        <w:t xml:space="preserve">Each Party shall release the other from any civil liability in respect of damages resulting from the performance of this contract, suffered by itself or by its personnel, to the extent that these damages are not due to the negligence or wilful misconduct of the other Party or its personnel. No Party shall be responsible to the other Party for any indirect or consequential loss or similar damage such as, but not limited to, loss of profit, loss of revenue or loss of contracts, provided such damage was not caused by a wilful misconduct or gross negligence by the first Party or its personnel. </w:t>
      </w:r>
    </w:p>
    <w:p w14:paraId="6F6397E8" w14:textId="77777777" w:rsidR="004E7E6F" w:rsidRDefault="004E7E6F" w:rsidP="0055404F">
      <w:pPr>
        <w:pStyle w:val="NoSpacing"/>
        <w:jc w:val="both"/>
      </w:pPr>
    </w:p>
    <w:p w14:paraId="5AC7A361" w14:textId="6F3C9FE3" w:rsidR="004E7E6F" w:rsidRDefault="00930D07" w:rsidP="0055404F">
      <w:pPr>
        <w:pStyle w:val="NoSpacing"/>
        <w:jc w:val="both"/>
      </w:pPr>
      <w:r w:rsidRPr="00930D07">
        <w:t xml:space="preserve">Each Party shall protect the </w:t>
      </w:r>
      <w:r w:rsidR="00724678">
        <w:t>NA</w:t>
      </w:r>
      <w:r w:rsidRPr="00930D07">
        <w:t>, the other Parties and thei</w:t>
      </w:r>
      <w:r w:rsidR="003E6B93">
        <w:t>r personnel against any action f</w:t>
      </w:r>
      <w:r w:rsidRPr="00930D07">
        <w:t xml:space="preserve">or damages suffered by third parties, including project personnel, as a result of its performance of this contract, to the extent that these damages are not due to the negligence or wilful misconduct of the other Parties or their personnel. </w:t>
      </w:r>
    </w:p>
    <w:p w14:paraId="37D3A312" w14:textId="77777777" w:rsidR="003E6B93" w:rsidRDefault="003E6B93" w:rsidP="0055404F">
      <w:pPr>
        <w:pStyle w:val="NoSpacing"/>
        <w:jc w:val="both"/>
      </w:pPr>
    </w:p>
    <w:p w14:paraId="4D23B36B" w14:textId="77777777" w:rsidR="00930D07" w:rsidRDefault="00930D07" w:rsidP="003E6B93">
      <w:pPr>
        <w:pStyle w:val="Heading2"/>
      </w:pPr>
      <w:bookmarkStart w:id="12" w:name="_Toc444092270"/>
      <w:r w:rsidRPr="00930D07">
        <w:t>Article 12: Termination of the Agreement and withdrawals</w:t>
      </w:r>
      <w:bookmarkEnd w:id="12"/>
    </w:p>
    <w:p w14:paraId="6DA6ED74" w14:textId="77777777" w:rsidR="004E7E6F" w:rsidRDefault="004E7E6F" w:rsidP="0055404F">
      <w:pPr>
        <w:pStyle w:val="NoSpacing"/>
        <w:jc w:val="both"/>
      </w:pPr>
    </w:p>
    <w:p w14:paraId="37F07653" w14:textId="77777777" w:rsidR="004E7E6F" w:rsidRDefault="00336CEC" w:rsidP="0055404F">
      <w:pPr>
        <w:pStyle w:val="NoSpacing"/>
        <w:jc w:val="both"/>
      </w:pPr>
      <w:r>
        <w:t>12.1. The L</w:t>
      </w:r>
      <w:r w:rsidR="00D40C11">
        <w:t>ead Partner and the project P</w:t>
      </w:r>
      <w:r w:rsidR="004E7E6F" w:rsidRPr="004E7E6F">
        <w:t>artners agree to not withdraw from the project unless there are unavoidable reasons for it.</w:t>
      </w:r>
      <w:r w:rsidR="004E7E6F" w:rsidRPr="00E071D4">
        <w:t xml:space="preserve"> If this were nonetheless to happen the withdrawing project </w:t>
      </w:r>
      <w:r w:rsidR="00D40C11">
        <w:t>P</w:t>
      </w:r>
      <w:r w:rsidR="004E7E6F" w:rsidRPr="00E071D4">
        <w:t>artner, or in case of problems the defaulting partner shall endeavour to find a solution to cover the contribution, either by reassuming the tasks assigned to him or by finding a new partner to r</w:t>
      </w:r>
      <w:r w:rsidR="009F2045">
        <w:t>eplace him and join the P</w:t>
      </w:r>
      <w:r w:rsidR="004E7E6F" w:rsidRPr="00E071D4">
        <w:t>artnership.</w:t>
      </w:r>
    </w:p>
    <w:p w14:paraId="1EF8194F" w14:textId="77777777" w:rsidR="004E7E6F" w:rsidRDefault="004E7E6F" w:rsidP="0055404F">
      <w:pPr>
        <w:pStyle w:val="NoSpacing"/>
        <w:jc w:val="both"/>
      </w:pPr>
    </w:p>
    <w:p w14:paraId="2EEFA64B" w14:textId="615B18CC" w:rsidR="004E7E6F" w:rsidRDefault="004E7E6F" w:rsidP="0055404F">
      <w:pPr>
        <w:pStyle w:val="NoSpacing"/>
        <w:jc w:val="both"/>
      </w:pPr>
      <w:r w:rsidRPr="004E7E6F">
        <w:t>Being aware of th</w:t>
      </w:r>
      <w:r w:rsidR="009F2045">
        <w:t>e fact that all changes in the P</w:t>
      </w:r>
      <w:r w:rsidRPr="004E7E6F">
        <w:t xml:space="preserve">artnership must be notified to the </w:t>
      </w:r>
      <w:r w:rsidR="00AC0A4F">
        <w:t>NA</w:t>
      </w:r>
      <w:r w:rsidRPr="004E7E6F">
        <w:t xml:space="preserve">, and can result in unjustified termination and consequent sanctions in accordance with articles </w:t>
      </w:r>
      <w:r w:rsidR="009C5C71">
        <w:t xml:space="preserve">II.16.2 and </w:t>
      </w:r>
      <w:r w:rsidR="00027AE9">
        <w:t>II.17</w:t>
      </w:r>
      <w:r w:rsidRPr="004E7E6F">
        <w:t xml:space="preserve"> of the Grant Agre</w:t>
      </w:r>
      <w:r w:rsidR="009F2045">
        <w:t>ement, withdrawal of a project P</w:t>
      </w:r>
      <w:r w:rsidRPr="004E7E6F">
        <w:t>artner requires written explanation.</w:t>
      </w:r>
    </w:p>
    <w:p w14:paraId="3ACB66BC" w14:textId="77777777" w:rsidR="004E7E6F" w:rsidRDefault="004E7E6F" w:rsidP="0055404F">
      <w:pPr>
        <w:pStyle w:val="NoSpacing"/>
        <w:jc w:val="both"/>
      </w:pPr>
      <w:r w:rsidRPr="004E7E6F">
        <w:t xml:space="preserve">12.2. The </w:t>
      </w:r>
      <w:r w:rsidR="00E071D4">
        <w:t>non-defaulting Parties may join</w:t>
      </w:r>
      <w:r w:rsidRPr="004E7E6F">
        <w:t xml:space="preserve">tly terminate the contract if any Party is in breach of any material obligation under this contract, insofar as this is not due to force majeure, and fails to remedy the breach within thirty (30) days after receipt of a written notice giving full particulars of the breach and requiring it to be remedied or if the breach is not capable of being remedied or in the event of </w:t>
      </w:r>
      <w:r w:rsidR="00E071D4">
        <w:t>bankruptcy, receivership or com</w:t>
      </w:r>
      <w:r w:rsidRPr="004E7E6F">
        <w:t>parable procedure under applicable laws of a Party.</w:t>
      </w:r>
    </w:p>
    <w:p w14:paraId="28310BD2" w14:textId="77777777" w:rsidR="004E7E6F" w:rsidRDefault="004E7E6F" w:rsidP="0055404F">
      <w:pPr>
        <w:pStyle w:val="NoSpacing"/>
        <w:jc w:val="both"/>
      </w:pPr>
    </w:p>
    <w:p w14:paraId="7C9F42BD" w14:textId="77777777" w:rsidR="004E7E6F" w:rsidRDefault="004E7E6F" w:rsidP="0055404F">
      <w:pPr>
        <w:pStyle w:val="NoSpacing"/>
        <w:jc w:val="both"/>
      </w:pPr>
      <w:r w:rsidRPr="004E7E6F">
        <w:t>Each Party shall without delay notify the other Parties, supplying all relevant information relating to the project in its possession, of any event likely to prejudice its performance of this contract.</w:t>
      </w:r>
    </w:p>
    <w:p w14:paraId="04D0497F" w14:textId="77777777" w:rsidR="004E7E6F" w:rsidRDefault="004E7E6F" w:rsidP="0055404F">
      <w:pPr>
        <w:pStyle w:val="NoSpacing"/>
        <w:jc w:val="both"/>
      </w:pPr>
    </w:p>
    <w:p w14:paraId="45A031ED" w14:textId="77777777" w:rsidR="004E7E6F" w:rsidRDefault="004E7E6F" w:rsidP="0055404F">
      <w:pPr>
        <w:pStyle w:val="NoSpacing"/>
        <w:jc w:val="both"/>
      </w:pPr>
      <w:r w:rsidRPr="004E7E6F">
        <w:t>The provisions of Articles 5, 11 and 13 for the time period mentioned therein, shall survive the expiration or termination of this contract. Termination shall not affect any rights or obligations of a Party leaving the project incurred prior to the date of termination, unless otherwise agreed between the other Parties and the leaving Party. This includes the obligation to provide all input, deliverables and documents for</w:t>
      </w:r>
      <w:r w:rsidR="00E071D4">
        <w:t xml:space="preserve"> </w:t>
      </w:r>
      <w:r w:rsidRPr="004E7E6F">
        <w:t>the period of its participation.</w:t>
      </w:r>
    </w:p>
    <w:p w14:paraId="2DA8320E" w14:textId="77777777" w:rsidR="004E7E6F" w:rsidRDefault="004E7E6F" w:rsidP="0055404F">
      <w:pPr>
        <w:pStyle w:val="NoSpacing"/>
        <w:jc w:val="both"/>
      </w:pPr>
    </w:p>
    <w:p w14:paraId="28951E93" w14:textId="77777777" w:rsidR="004E7E6F" w:rsidRDefault="004E7E6F" w:rsidP="0055404F">
      <w:pPr>
        <w:pStyle w:val="NoSpacing"/>
        <w:jc w:val="both"/>
      </w:pPr>
      <w:r w:rsidRPr="004E7E6F">
        <w:t xml:space="preserve">12.3. The </w:t>
      </w:r>
      <w:r w:rsidR="00982675">
        <w:t>decision on terminating or cancelling</w:t>
      </w:r>
      <w:r w:rsidRPr="004E7E6F">
        <w:t xml:space="preserve"> </w:t>
      </w:r>
      <w:r w:rsidR="00982675">
        <w:t xml:space="preserve">this Partnership Agreement should be taken among most of the Partners in the event </w:t>
      </w:r>
      <w:r w:rsidR="009F2045">
        <w:t>that a P</w:t>
      </w:r>
      <w:r w:rsidRPr="004E7E6F">
        <w:t>artner fails to perform any</w:t>
      </w:r>
      <w:r w:rsidR="009F2045">
        <w:t xml:space="preserve"> obligations under the present Partnership A</w:t>
      </w:r>
      <w:r w:rsidRPr="004E7E6F">
        <w:t xml:space="preserve">greement </w:t>
      </w:r>
      <w:r w:rsidR="009F2045">
        <w:t>or the Grant Agreement, if the P</w:t>
      </w:r>
      <w:r w:rsidRPr="004E7E6F">
        <w:t xml:space="preserve">artner has made false declarations to the </w:t>
      </w:r>
      <w:r w:rsidR="009F2045">
        <w:t>Lead Partner</w:t>
      </w:r>
      <w:r w:rsidRPr="004E7E6F">
        <w:t xml:space="preserve"> on work carried out or on expenditure. </w:t>
      </w:r>
    </w:p>
    <w:p w14:paraId="7BC2BEEC" w14:textId="77777777" w:rsidR="004E7E6F" w:rsidRDefault="004E7E6F" w:rsidP="0055404F">
      <w:pPr>
        <w:pStyle w:val="NoSpacing"/>
        <w:jc w:val="both"/>
      </w:pPr>
    </w:p>
    <w:p w14:paraId="7923558C" w14:textId="77777777" w:rsidR="004E7E6F" w:rsidRDefault="004E7E6F" w:rsidP="00C026C2">
      <w:pPr>
        <w:pStyle w:val="Heading2"/>
      </w:pPr>
      <w:bookmarkStart w:id="13" w:name="_Toc444092271"/>
      <w:r w:rsidRPr="004E7E6F">
        <w:lastRenderedPageBreak/>
        <w:t>Article 13: Non-execution of obligations and reimbursement</w:t>
      </w:r>
      <w:bookmarkEnd w:id="13"/>
    </w:p>
    <w:p w14:paraId="5B95D8C3" w14:textId="77777777" w:rsidR="004E7E6F" w:rsidRDefault="004E7E6F" w:rsidP="0055404F">
      <w:pPr>
        <w:pStyle w:val="NoSpacing"/>
        <w:jc w:val="both"/>
      </w:pPr>
    </w:p>
    <w:p w14:paraId="1EA9A941" w14:textId="77777777" w:rsidR="004E7E6F" w:rsidRDefault="004E7E6F" w:rsidP="0055404F">
      <w:pPr>
        <w:pStyle w:val="NoSpacing"/>
        <w:jc w:val="both"/>
      </w:pPr>
      <w:r w:rsidRPr="004E7E6F">
        <w:t>In the event of total or partial incompletion of the obl</w:t>
      </w:r>
      <w:r w:rsidR="009F2045">
        <w:t>igations of any of the project P</w:t>
      </w:r>
      <w:r w:rsidRPr="004E7E6F">
        <w:t>artners or in the event of material errors in the effective execution of project activities, each cosignatory member of the present Partnership Agreement undertakes to reimburse the Lead Partner any funds that have been unduly received, within the month following notification.</w:t>
      </w:r>
    </w:p>
    <w:p w14:paraId="6DCED21E" w14:textId="77777777" w:rsidR="004E7E6F" w:rsidRDefault="004E7E6F" w:rsidP="0055404F">
      <w:pPr>
        <w:pStyle w:val="NoSpacing"/>
        <w:jc w:val="both"/>
      </w:pPr>
    </w:p>
    <w:p w14:paraId="325FA8E2" w14:textId="77777777" w:rsidR="004E7E6F" w:rsidRDefault="004E7E6F" w:rsidP="00C026C2">
      <w:pPr>
        <w:pStyle w:val="Heading2"/>
      </w:pPr>
      <w:bookmarkStart w:id="14" w:name="_Toc444092272"/>
      <w:r w:rsidRPr="004E7E6F">
        <w:t>Article 14: Dispute resolution</w:t>
      </w:r>
      <w:bookmarkEnd w:id="14"/>
    </w:p>
    <w:p w14:paraId="1ADEB3CE" w14:textId="77777777" w:rsidR="004E7E6F" w:rsidRDefault="004E7E6F" w:rsidP="0055404F">
      <w:pPr>
        <w:pStyle w:val="NoSpacing"/>
        <w:jc w:val="both"/>
      </w:pPr>
    </w:p>
    <w:p w14:paraId="6E99840C" w14:textId="77777777" w:rsidR="00426362" w:rsidRDefault="00426362" w:rsidP="00426362">
      <w:pPr>
        <w:pStyle w:val="NoSpacing"/>
        <w:jc w:val="both"/>
      </w:pPr>
      <w:r>
        <w:t>Parties agree to inform each other immediately of any difficulties encountered in executing the project. Any dispute, controversy or claim arising out of or in connection with this contract or the breach, termination or invalidity thereof shall be resolved amicably.</w:t>
      </w:r>
    </w:p>
    <w:p w14:paraId="126BAE0F" w14:textId="77777777" w:rsidR="00426362" w:rsidRDefault="00426362" w:rsidP="00426362">
      <w:pPr>
        <w:pStyle w:val="NoSpacing"/>
        <w:jc w:val="both"/>
      </w:pPr>
    </w:p>
    <w:p w14:paraId="480125ED" w14:textId="2058265E" w:rsidR="00426362" w:rsidRDefault="00426362" w:rsidP="00426362">
      <w:pPr>
        <w:pStyle w:val="NoSpacing"/>
        <w:jc w:val="both"/>
      </w:pPr>
      <w:r>
        <w:t xml:space="preserve">If no amicable solution is found, any dispute, controversy or claim arising out of or in connection with this contract will be brought before the ordinary courts of </w:t>
      </w:r>
      <w:r w:rsidR="00316870">
        <w:t>Slovenia</w:t>
      </w:r>
      <w:r>
        <w:t xml:space="preserve">. </w:t>
      </w:r>
    </w:p>
    <w:p w14:paraId="6F18E2F1" w14:textId="77777777" w:rsidR="00426362" w:rsidRDefault="00426362" w:rsidP="00426362">
      <w:pPr>
        <w:pStyle w:val="NoSpacing"/>
        <w:jc w:val="both"/>
      </w:pPr>
    </w:p>
    <w:p w14:paraId="155E9495" w14:textId="45D92EAB" w:rsidR="000361BE" w:rsidRDefault="00426362" w:rsidP="00426362">
      <w:pPr>
        <w:pStyle w:val="NoSpacing"/>
        <w:jc w:val="both"/>
      </w:pPr>
      <w:r>
        <w:t xml:space="preserve">The applicable law to this contract will be the law of </w:t>
      </w:r>
      <w:r w:rsidR="00316870">
        <w:t>Slovenia</w:t>
      </w:r>
      <w:r>
        <w:t>.</w:t>
      </w:r>
    </w:p>
    <w:p w14:paraId="0C438F8C" w14:textId="77777777" w:rsidR="00217E95" w:rsidRDefault="00217E95" w:rsidP="0055404F">
      <w:pPr>
        <w:pStyle w:val="NoSpacing"/>
        <w:jc w:val="both"/>
      </w:pPr>
    </w:p>
    <w:p w14:paraId="16E6B62B" w14:textId="77777777" w:rsidR="004E7E6F" w:rsidRDefault="004E7E6F" w:rsidP="00C026C2">
      <w:pPr>
        <w:pStyle w:val="Heading2"/>
      </w:pPr>
      <w:bookmarkStart w:id="15" w:name="_Toc444092273"/>
      <w:r w:rsidRPr="004E7E6F">
        <w:t>Article 15: Severability and amendments to the Partnership Agreement</w:t>
      </w:r>
      <w:bookmarkEnd w:id="15"/>
    </w:p>
    <w:p w14:paraId="2BE74DF7" w14:textId="77777777" w:rsidR="004E7E6F" w:rsidRDefault="004E7E6F" w:rsidP="0055404F">
      <w:pPr>
        <w:pStyle w:val="NoSpacing"/>
        <w:jc w:val="both"/>
      </w:pPr>
    </w:p>
    <w:p w14:paraId="63A6B500" w14:textId="77777777" w:rsidR="004E7E6F" w:rsidRDefault="004E7E6F" w:rsidP="0055404F">
      <w:pPr>
        <w:pStyle w:val="NoSpacing"/>
        <w:jc w:val="both"/>
      </w:pPr>
      <w:r w:rsidRPr="004E7E6F">
        <w:t>The invalidity or unenforceability of any provisions of this Agreement shall not affect the validity or enforceability of any other provision of this Agreement, which shall remain in full force and effect.</w:t>
      </w:r>
    </w:p>
    <w:p w14:paraId="0D7AAAA7" w14:textId="77777777" w:rsidR="004E7E6F" w:rsidRDefault="004E7E6F" w:rsidP="0055404F">
      <w:pPr>
        <w:pStyle w:val="NoSpacing"/>
        <w:jc w:val="both"/>
      </w:pPr>
    </w:p>
    <w:p w14:paraId="35F1807E" w14:textId="77777777" w:rsidR="004E7E6F" w:rsidRDefault="004E7E6F" w:rsidP="0055404F">
      <w:pPr>
        <w:pStyle w:val="NoSpacing"/>
        <w:jc w:val="both"/>
      </w:pPr>
      <w:r w:rsidRPr="004E7E6F">
        <w:t>This Agreement can only be changed by means of a written amendment</w:t>
      </w:r>
      <w:r w:rsidR="00CB6303">
        <w:t xml:space="preserve"> that is signed by all project P</w:t>
      </w:r>
      <w:r w:rsidRPr="004E7E6F">
        <w:t>artners. Modifications to the project (work plan, budget, etc.) that are approved by the Partners shall be effective as alterations of this present Agreement, also without adherence to this formal requirement.</w:t>
      </w:r>
    </w:p>
    <w:p w14:paraId="0CDB219E" w14:textId="77777777" w:rsidR="00C026C2" w:rsidRDefault="00C026C2" w:rsidP="0055404F">
      <w:pPr>
        <w:pStyle w:val="NoSpacing"/>
        <w:jc w:val="both"/>
      </w:pPr>
    </w:p>
    <w:p w14:paraId="4DA55495" w14:textId="0AB02C7F" w:rsidR="00F55F0D" w:rsidRDefault="00F55F0D" w:rsidP="0055404F">
      <w:pPr>
        <w:pStyle w:val="NoSpacing"/>
        <w:jc w:val="both"/>
      </w:pPr>
      <w:r w:rsidRPr="00F55F0D">
        <w:t xml:space="preserve">This Partnership Agreement is done in </w:t>
      </w:r>
      <w:r w:rsidR="008E7362">
        <w:t>6</w:t>
      </w:r>
      <w:r w:rsidRPr="00F55F0D">
        <w:t xml:space="preserve"> originals, of which </w:t>
      </w:r>
      <w:r>
        <w:t>1</w:t>
      </w:r>
      <w:r w:rsidRPr="00F55F0D">
        <w:t xml:space="preserve"> is received by each of the contracting parties.</w:t>
      </w:r>
      <w:r>
        <w:t xml:space="preserve"> The </w:t>
      </w:r>
      <w:r w:rsidRPr="00F55F0D">
        <w:t xml:space="preserve">Partnership Agreement </w:t>
      </w:r>
      <w:r w:rsidR="00C328BA">
        <w:t xml:space="preserve">is </w:t>
      </w:r>
      <w:r w:rsidRPr="004E7E6F">
        <w:t>signed in separate signature</w:t>
      </w:r>
      <w:r>
        <w:t xml:space="preserve"> </w:t>
      </w:r>
      <w:r w:rsidRPr="004E7E6F">
        <w:t>pages</w:t>
      </w:r>
      <w:r>
        <w:t>.</w:t>
      </w:r>
    </w:p>
    <w:p w14:paraId="7AABCCEC" w14:textId="2BE18507" w:rsidR="00E44035" w:rsidRDefault="00E44035">
      <w:r>
        <w:br w:type="page"/>
      </w:r>
    </w:p>
    <w:p w14:paraId="5AAABC15" w14:textId="77777777" w:rsidR="00F55F0D" w:rsidRDefault="00F55F0D" w:rsidP="0055404F">
      <w:pPr>
        <w:pStyle w:val="NoSpacing"/>
        <w:jc w:val="both"/>
      </w:pPr>
    </w:p>
    <w:p w14:paraId="526837D5" w14:textId="1B2C7762" w:rsidR="00687D54" w:rsidRDefault="004A02AC" w:rsidP="0055404F">
      <w:pPr>
        <w:pStyle w:val="NoSpacing"/>
        <w:jc w:val="both"/>
        <w:rPr>
          <w:b/>
        </w:rPr>
      </w:pPr>
      <w:r>
        <w:rPr>
          <w:b/>
        </w:rPr>
        <w:t>UNIVERZA V LJUBLJANI</w:t>
      </w:r>
    </w:p>
    <w:p w14:paraId="0332C0D2" w14:textId="77777777" w:rsidR="00F50635" w:rsidRPr="00F50635" w:rsidRDefault="00F50635" w:rsidP="0055404F">
      <w:pPr>
        <w:pStyle w:val="NoSpacing"/>
        <w:jc w:val="both"/>
      </w:pPr>
    </w:p>
    <w:p w14:paraId="4D1BF4FB" w14:textId="77777777" w:rsidR="00687D54" w:rsidRDefault="00F50635" w:rsidP="0055404F">
      <w:pPr>
        <w:pStyle w:val="NoSpacing"/>
        <w:jc w:val="both"/>
      </w:pPr>
      <w:r w:rsidRPr="00F50635">
        <w:t>Prof. dr. Ivan Svetlik, Rector</w:t>
      </w:r>
    </w:p>
    <w:p w14:paraId="44921FF8" w14:textId="77777777" w:rsidR="00BF0726" w:rsidRDefault="00BF0726" w:rsidP="00BF0726">
      <w:pPr>
        <w:pStyle w:val="NoSpacing"/>
        <w:jc w:val="both"/>
      </w:pPr>
    </w:p>
    <w:p w14:paraId="34E15552" w14:textId="77777777" w:rsidR="00BF0726" w:rsidRDefault="00BF0726" w:rsidP="00BF0726">
      <w:pPr>
        <w:pStyle w:val="NoSpacing"/>
        <w:jc w:val="both"/>
      </w:pPr>
    </w:p>
    <w:p w14:paraId="4392F7AA" w14:textId="77777777" w:rsidR="00BF0726" w:rsidRDefault="00BF0726" w:rsidP="00BF0726">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F0726" w14:paraId="02377D34" w14:textId="77777777" w:rsidTr="00AD00BE">
        <w:tc>
          <w:tcPr>
            <w:tcW w:w="2802" w:type="dxa"/>
            <w:tcBorders>
              <w:bottom w:val="dotted" w:sz="6" w:space="0" w:color="auto"/>
            </w:tcBorders>
          </w:tcPr>
          <w:p w14:paraId="78341C88" w14:textId="77777777" w:rsidR="00BF0726" w:rsidRDefault="00BF0726" w:rsidP="00AD00BE">
            <w:pPr>
              <w:pStyle w:val="NoSpacing"/>
              <w:jc w:val="both"/>
            </w:pPr>
          </w:p>
        </w:tc>
      </w:tr>
      <w:tr w:rsidR="00BF0726" w14:paraId="7426524D" w14:textId="77777777" w:rsidTr="00AD00BE">
        <w:tc>
          <w:tcPr>
            <w:tcW w:w="2802" w:type="dxa"/>
            <w:tcBorders>
              <w:top w:val="dotted" w:sz="6" w:space="0" w:color="auto"/>
            </w:tcBorders>
          </w:tcPr>
          <w:p w14:paraId="25CAE7AB" w14:textId="77777777" w:rsidR="00BF0726" w:rsidRDefault="00BF0726" w:rsidP="00AD00BE">
            <w:pPr>
              <w:pStyle w:val="NoSpacing"/>
              <w:jc w:val="both"/>
            </w:pPr>
            <w:r>
              <w:t>Signature</w:t>
            </w:r>
          </w:p>
        </w:tc>
      </w:tr>
      <w:tr w:rsidR="00BF0726" w14:paraId="122148C7" w14:textId="77777777" w:rsidTr="00AD00BE">
        <w:trPr>
          <w:trHeight w:val="694"/>
        </w:trPr>
        <w:tc>
          <w:tcPr>
            <w:tcW w:w="2802" w:type="dxa"/>
            <w:tcBorders>
              <w:bottom w:val="dotted" w:sz="6" w:space="0" w:color="auto"/>
            </w:tcBorders>
          </w:tcPr>
          <w:p w14:paraId="7D305A3E" w14:textId="77777777" w:rsidR="00BF0726" w:rsidRDefault="00BF0726" w:rsidP="00AD00BE">
            <w:pPr>
              <w:pStyle w:val="NoSpacing"/>
              <w:jc w:val="both"/>
            </w:pPr>
          </w:p>
          <w:p w14:paraId="4302E98B" w14:textId="77777777" w:rsidR="004C0FBD" w:rsidRDefault="004C0FBD" w:rsidP="00AD00BE">
            <w:pPr>
              <w:pStyle w:val="NoSpacing"/>
              <w:jc w:val="both"/>
            </w:pPr>
          </w:p>
          <w:p w14:paraId="61C65E6C" w14:textId="77777777" w:rsidR="004C0FBD" w:rsidRDefault="004C0FBD" w:rsidP="00AD00BE">
            <w:pPr>
              <w:pStyle w:val="NoSpacing"/>
              <w:jc w:val="both"/>
            </w:pPr>
          </w:p>
        </w:tc>
      </w:tr>
      <w:tr w:rsidR="00BF0726" w14:paraId="50286A4A" w14:textId="77777777" w:rsidTr="00AD00BE">
        <w:tc>
          <w:tcPr>
            <w:tcW w:w="2802" w:type="dxa"/>
            <w:tcBorders>
              <w:top w:val="dotted" w:sz="6" w:space="0" w:color="auto"/>
            </w:tcBorders>
          </w:tcPr>
          <w:p w14:paraId="21F1B138" w14:textId="77777777" w:rsidR="00BF0726" w:rsidRDefault="00BF0726" w:rsidP="00AD00BE">
            <w:pPr>
              <w:pStyle w:val="NoSpacing"/>
              <w:jc w:val="both"/>
            </w:pPr>
            <w:r>
              <w:t>Date</w:t>
            </w:r>
          </w:p>
        </w:tc>
      </w:tr>
    </w:tbl>
    <w:p w14:paraId="39827485" w14:textId="77777777" w:rsidR="00BF0726" w:rsidRDefault="00BF0726" w:rsidP="00BF0726">
      <w:pPr>
        <w:pStyle w:val="NoSpacing"/>
        <w:jc w:val="both"/>
      </w:pPr>
    </w:p>
    <w:p w14:paraId="5CBCF1C6" w14:textId="77777777" w:rsidR="00687D54" w:rsidRDefault="00687D54"/>
    <w:p w14:paraId="57942281" w14:textId="77777777" w:rsidR="00F50635" w:rsidRDefault="00F50635"/>
    <w:p w14:paraId="68FC8614" w14:textId="77777777" w:rsidR="00F50635" w:rsidRDefault="00F50635"/>
    <w:p w14:paraId="3AB09797" w14:textId="77777777" w:rsidR="00687D54" w:rsidRDefault="00687D54">
      <w:r>
        <w:br w:type="page"/>
      </w:r>
    </w:p>
    <w:p w14:paraId="23B44C08" w14:textId="77777777" w:rsidR="00F55F0D" w:rsidRDefault="00F55F0D" w:rsidP="00687D54">
      <w:pPr>
        <w:pStyle w:val="NoSpacing"/>
        <w:jc w:val="both"/>
        <w:rPr>
          <w:b/>
        </w:rPr>
      </w:pPr>
    </w:p>
    <w:p w14:paraId="14D3D11D" w14:textId="77777777" w:rsidR="008E7362" w:rsidRDefault="008E7362" w:rsidP="008E7362">
      <w:pPr>
        <w:pStyle w:val="NoSpacing"/>
        <w:jc w:val="both"/>
      </w:pPr>
      <w:r w:rsidRPr="00C0076B">
        <w:rPr>
          <w:b/>
        </w:rPr>
        <w:t>Sveučilište u Zagrebu</w:t>
      </w:r>
      <w:r>
        <w:rPr>
          <w:b/>
        </w:rPr>
        <w:t xml:space="preserve"> (UNIZG)</w:t>
      </w:r>
    </w:p>
    <w:p w14:paraId="259F575D" w14:textId="77777777" w:rsidR="008E7362" w:rsidRDefault="008E7362" w:rsidP="008E7362">
      <w:pPr>
        <w:pStyle w:val="NoSpacing"/>
        <w:jc w:val="both"/>
      </w:pPr>
    </w:p>
    <w:p w14:paraId="6CE74E25" w14:textId="77777777" w:rsidR="008E7362" w:rsidRDefault="008E7362" w:rsidP="008E7362">
      <w:pPr>
        <w:pStyle w:val="NoSpacing"/>
        <w:jc w:val="both"/>
      </w:pPr>
    </w:p>
    <w:p w14:paraId="1B07053A" w14:textId="00ADC699" w:rsidR="008E7362" w:rsidRDefault="008E7362" w:rsidP="008E7362">
      <w:pPr>
        <w:pStyle w:val="NoSpacing"/>
        <w:jc w:val="both"/>
      </w:pPr>
      <w:r>
        <w:t>Prof. Damir Boras, Rector</w:t>
      </w:r>
    </w:p>
    <w:p w14:paraId="4FB24BDD" w14:textId="77777777" w:rsidR="00BF0726" w:rsidRDefault="00BF0726" w:rsidP="00BF0726">
      <w:pPr>
        <w:pStyle w:val="NoSpacing"/>
        <w:jc w:val="both"/>
      </w:pPr>
    </w:p>
    <w:p w14:paraId="061532B5" w14:textId="77777777" w:rsidR="00BF0726" w:rsidRDefault="00BF0726" w:rsidP="00BF0726">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F0726" w14:paraId="1CD50D74" w14:textId="77777777" w:rsidTr="00AD00BE">
        <w:tc>
          <w:tcPr>
            <w:tcW w:w="2802" w:type="dxa"/>
            <w:tcBorders>
              <w:bottom w:val="dotted" w:sz="6" w:space="0" w:color="auto"/>
            </w:tcBorders>
          </w:tcPr>
          <w:p w14:paraId="7646FFED" w14:textId="77777777" w:rsidR="00BF0726" w:rsidRDefault="00BF0726" w:rsidP="00AD00BE">
            <w:pPr>
              <w:pStyle w:val="NoSpacing"/>
              <w:jc w:val="both"/>
            </w:pPr>
          </w:p>
        </w:tc>
      </w:tr>
      <w:tr w:rsidR="00BF0726" w14:paraId="0DC84CCC" w14:textId="77777777" w:rsidTr="00AD00BE">
        <w:tc>
          <w:tcPr>
            <w:tcW w:w="2802" w:type="dxa"/>
            <w:tcBorders>
              <w:top w:val="dotted" w:sz="6" w:space="0" w:color="auto"/>
            </w:tcBorders>
          </w:tcPr>
          <w:p w14:paraId="3471D36A" w14:textId="77777777" w:rsidR="00BF0726" w:rsidRDefault="00BF0726" w:rsidP="00AD00BE">
            <w:pPr>
              <w:pStyle w:val="NoSpacing"/>
              <w:jc w:val="both"/>
            </w:pPr>
            <w:r>
              <w:t>Signature</w:t>
            </w:r>
          </w:p>
        </w:tc>
      </w:tr>
      <w:tr w:rsidR="00BF0726" w14:paraId="2568FF4B" w14:textId="77777777" w:rsidTr="00AD00BE">
        <w:trPr>
          <w:trHeight w:val="694"/>
        </w:trPr>
        <w:tc>
          <w:tcPr>
            <w:tcW w:w="2802" w:type="dxa"/>
            <w:tcBorders>
              <w:bottom w:val="dotted" w:sz="6" w:space="0" w:color="auto"/>
            </w:tcBorders>
          </w:tcPr>
          <w:p w14:paraId="5836E5EE" w14:textId="77777777" w:rsidR="00BF0726" w:rsidRDefault="00BF0726" w:rsidP="00AD00BE">
            <w:pPr>
              <w:pStyle w:val="NoSpacing"/>
              <w:jc w:val="both"/>
            </w:pPr>
          </w:p>
          <w:p w14:paraId="4D1FC1AA" w14:textId="77777777" w:rsidR="004C0FBD" w:rsidRDefault="004C0FBD" w:rsidP="00AD00BE">
            <w:pPr>
              <w:pStyle w:val="NoSpacing"/>
              <w:jc w:val="both"/>
            </w:pPr>
          </w:p>
          <w:p w14:paraId="5655674E" w14:textId="77777777" w:rsidR="004C0FBD" w:rsidRDefault="004C0FBD" w:rsidP="00AD00BE">
            <w:pPr>
              <w:pStyle w:val="NoSpacing"/>
              <w:jc w:val="both"/>
            </w:pPr>
          </w:p>
        </w:tc>
      </w:tr>
      <w:tr w:rsidR="00BF0726" w14:paraId="26F41D72" w14:textId="77777777" w:rsidTr="00AD00BE">
        <w:tc>
          <w:tcPr>
            <w:tcW w:w="2802" w:type="dxa"/>
            <w:tcBorders>
              <w:top w:val="dotted" w:sz="6" w:space="0" w:color="auto"/>
            </w:tcBorders>
          </w:tcPr>
          <w:p w14:paraId="48169F8F" w14:textId="77777777" w:rsidR="00BF0726" w:rsidRDefault="00BF0726" w:rsidP="00AD00BE">
            <w:pPr>
              <w:pStyle w:val="NoSpacing"/>
              <w:jc w:val="both"/>
            </w:pPr>
            <w:r>
              <w:t>Date</w:t>
            </w:r>
          </w:p>
        </w:tc>
      </w:tr>
    </w:tbl>
    <w:p w14:paraId="7E1A78D9" w14:textId="77777777" w:rsidR="00BF0726" w:rsidRDefault="00BF0726" w:rsidP="00BF0726">
      <w:pPr>
        <w:pStyle w:val="NoSpacing"/>
        <w:jc w:val="both"/>
      </w:pPr>
    </w:p>
    <w:p w14:paraId="589B2640" w14:textId="77777777" w:rsidR="00BF0726" w:rsidRDefault="00BF0726"/>
    <w:p w14:paraId="628B2E09" w14:textId="77777777" w:rsidR="00BF0726" w:rsidRDefault="00BF0726" w:rsidP="00BF0726">
      <w:pPr>
        <w:pStyle w:val="NoSpacing"/>
        <w:jc w:val="both"/>
      </w:pPr>
    </w:p>
    <w:p w14:paraId="10720CB4" w14:textId="77777777" w:rsidR="00687D54" w:rsidRDefault="00687D54">
      <w:r>
        <w:br w:type="page"/>
      </w:r>
    </w:p>
    <w:p w14:paraId="025E0B6B" w14:textId="77777777" w:rsidR="00F55F0D" w:rsidRDefault="00F55F0D" w:rsidP="00687D54">
      <w:pPr>
        <w:pStyle w:val="NoSpacing"/>
        <w:jc w:val="both"/>
        <w:rPr>
          <w:b/>
        </w:rPr>
      </w:pPr>
    </w:p>
    <w:p w14:paraId="1BAB14E8" w14:textId="737B8D08" w:rsidR="008E7362" w:rsidRDefault="008E7362" w:rsidP="00AD00BE">
      <w:pPr>
        <w:pStyle w:val="NoSpacing"/>
        <w:jc w:val="both"/>
        <w:rPr>
          <w:b/>
        </w:rPr>
      </w:pPr>
      <w:r w:rsidRPr="00C0076B">
        <w:rPr>
          <w:b/>
        </w:rPr>
        <w:t>JOHANNES GUTENBERG UNIVERSITAET MAINZ</w:t>
      </w:r>
      <w:r>
        <w:rPr>
          <w:b/>
        </w:rPr>
        <w:t xml:space="preserve"> (UNIMAINZ</w:t>
      </w:r>
      <w:r w:rsidR="00AD00BE">
        <w:rPr>
          <w:b/>
        </w:rPr>
        <w:t>)</w:t>
      </w:r>
    </w:p>
    <w:p w14:paraId="65DE6EFE" w14:textId="77777777" w:rsidR="00AD00BE" w:rsidRDefault="00AD00BE" w:rsidP="00AD00BE">
      <w:pPr>
        <w:pStyle w:val="NoSpacing"/>
        <w:jc w:val="both"/>
        <w:rPr>
          <w:b/>
        </w:rPr>
      </w:pPr>
    </w:p>
    <w:p w14:paraId="2154EAE8" w14:textId="77777777" w:rsidR="00AD00BE" w:rsidRDefault="00AD00BE" w:rsidP="00AD00BE">
      <w:pPr>
        <w:pStyle w:val="NoSpacing"/>
        <w:jc w:val="both"/>
      </w:pPr>
    </w:p>
    <w:p w14:paraId="0D4DD982" w14:textId="0A7E4C40" w:rsidR="008E7362" w:rsidRDefault="00AD00BE" w:rsidP="008E7362">
      <w:pPr>
        <w:pStyle w:val="NoSpacing"/>
        <w:jc w:val="both"/>
      </w:pPr>
      <w:r>
        <w:t>Prof. Georg Krausch, President of the University of Mainz</w:t>
      </w:r>
    </w:p>
    <w:p w14:paraId="2439F0C9" w14:textId="77777777" w:rsidR="00BF0726" w:rsidRDefault="00BF0726" w:rsidP="00BF0726">
      <w:pPr>
        <w:pStyle w:val="NoSpacing"/>
        <w:jc w:val="both"/>
      </w:pPr>
    </w:p>
    <w:p w14:paraId="5DD711C8" w14:textId="77777777" w:rsidR="00BF0726" w:rsidRDefault="00BF0726" w:rsidP="00BF0726">
      <w:pPr>
        <w:pStyle w:val="NoSpacing"/>
        <w:jc w:val="both"/>
      </w:pPr>
    </w:p>
    <w:p w14:paraId="1ED20711" w14:textId="77777777" w:rsidR="00BF0726" w:rsidRDefault="00BF0726" w:rsidP="00BF0726">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F0726" w14:paraId="2EDFB18C" w14:textId="77777777" w:rsidTr="00AD00BE">
        <w:tc>
          <w:tcPr>
            <w:tcW w:w="2802" w:type="dxa"/>
            <w:tcBorders>
              <w:bottom w:val="dotted" w:sz="6" w:space="0" w:color="auto"/>
            </w:tcBorders>
          </w:tcPr>
          <w:p w14:paraId="7A65CFBE" w14:textId="77777777" w:rsidR="00BF0726" w:rsidRDefault="00BF0726" w:rsidP="00AD00BE">
            <w:pPr>
              <w:pStyle w:val="NoSpacing"/>
              <w:jc w:val="both"/>
            </w:pPr>
          </w:p>
        </w:tc>
      </w:tr>
      <w:tr w:rsidR="00BF0726" w14:paraId="7C6CB663" w14:textId="77777777" w:rsidTr="00AD00BE">
        <w:tc>
          <w:tcPr>
            <w:tcW w:w="2802" w:type="dxa"/>
            <w:tcBorders>
              <w:top w:val="dotted" w:sz="6" w:space="0" w:color="auto"/>
            </w:tcBorders>
          </w:tcPr>
          <w:p w14:paraId="56AB15B5" w14:textId="77777777" w:rsidR="00BF0726" w:rsidRDefault="00BF0726" w:rsidP="00AD00BE">
            <w:pPr>
              <w:pStyle w:val="NoSpacing"/>
              <w:jc w:val="both"/>
            </w:pPr>
            <w:r>
              <w:t>Signature</w:t>
            </w:r>
          </w:p>
        </w:tc>
      </w:tr>
      <w:tr w:rsidR="00BF0726" w14:paraId="4F931473" w14:textId="77777777" w:rsidTr="00AD00BE">
        <w:trPr>
          <w:trHeight w:val="694"/>
        </w:trPr>
        <w:tc>
          <w:tcPr>
            <w:tcW w:w="2802" w:type="dxa"/>
            <w:tcBorders>
              <w:bottom w:val="dotted" w:sz="6" w:space="0" w:color="auto"/>
            </w:tcBorders>
          </w:tcPr>
          <w:p w14:paraId="719DFAE8" w14:textId="77777777" w:rsidR="00BF0726" w:rsidRDefault="00BF0726" w:rsidP="00AD00BE">
            <w:pPr>
              <w:pStyle w:val="NoSpacing"/>
              <w:jc w:val="both"/>
            </w:pPr>
          </w:p>
          <w:p w14:paraId="54AF9BBA" w14:textId="77777777" w:rsidR="004C0FBD" w:rsidRDefault="004C0FBD" w:rsidP="00AD00BE">
            <w:pPr>
              <w:pStyle w:val="NoSpacing"/>
              <w:jc w:val="both"/>
            </w:pPr>
          </w:p>
          <w:p w14:paraId="6FF61BBD" w14:textId="77777777" w:rsidR="004C0FBD" w:rsidRDefault="004C0FBD" w:rsidP="00AD00BE">
            <w:pPr>
              <w:pStyle w:val="NoSpacing"/>
              <w:jc w:val="both"/>
            </w:pPr>
          </w:p>
        </w:tc>
      </w:tr>
      <w:tr w:rsidR="00BF0726" w14:paraId="6A0141F6" w14:textId="77777777" w:rsidTr="00AD00BE">
        <w:tc>
          <w:tcPr>
            <w:tcW w:w="2802" w:type="dxa"/>
            <w:tcBorders>
              <w:top w:val="dotted" w:sz="6" w:space="0" w:color="auto"/>
            </w:tcBorders>
          </w:tcPr>
          <w:p w14:paraId="5884641B" w14:textId="77777777" w:rsidR="00BF0726" w:rsidRDefault="00BF0726" w:rsidP="00AD00BE">
            <w:pPr>
              <w:pStyle w:val="NoSpacing"/>
              <w:jc w:val="both"/>
            </w:pPr>
            <w:r>
              <w:t>Date</w:t>
            </w:r>
          </w:p>
        </w:tc>
      </w:tr>
    </w:tbl>
    <w:p w14:paraId="4D4C789F" w14:textId="77777777" w:rsidR="00BF0726" w:rsidRDefault="00BF0726" w:rsidP="00BF0726">
      <w:pPr>
        <w:pStyle w:val="NoSpacing"/>
        <w:jc w:val="both"/>
      </w:pPr>
    </w:p>
    <w:p w14:paraId="09BC4814" w14:textId="77777777" w:rsidR="00424FFF" w:rsidRPr="00687D54" w:rsidRDefault="00424FFF" w:rsidP="00687D54">
      <w:pPr>
        <w:pStyle w:val="NoSpacing"/>
        <w:jc w:val="both"/>
      </w:pPr>
    </w:p>
    <w:p w14:paraId="1725D25A" w14:textId="77777777" w:rsidR="00F50635" w:rsidRDefault="00F50635"/>
    <w:p w14:paraId="21038B2F" w14:textId="77777777" w:rsidR="00687D54" w:rsidRDefault="00687D54">
      <w:r>
        <w:br w:type="page"/>
      </w:r>
    </w:p>
    <w:p w14:paraId="1FFF3E4D" w14:textId="77777777" w:rsidR="00F55F0D" w:rsidRDefault="00F55F0D" w:rsidP="00687D54">
      <w:pPr>
        <w:pStyle w:val="NoSpacing"/>
        <w:jc w:val="both"/>
        <w:rPr>
          <w:b/>
        </w:rPr>
      </w:pPr>
    </w:p>
    <w:p w14:paraId="3478A047" w14:textId="77777777" w:rsidR="00AD00BE" w:rsidRDefault="00AD00BE" w:rsidP="00AD00BE">
      <w:pPr>
        <w:pStyle w:val="NoSpacing"/>
        <w:jc w:val="both"/>
      </w:pPr>
      <w:r w:rsidRPr="007E26CC">
        <w:rPr>
          <w:b/>
        </w:rPr>
        <w:t>UNIVERZITA KARLOVA V PRAZE</w:t>
      </w:r>
      <w:r>
        <w:rPr>
          <w:b/>
        </w:rPr>
        <w:t xml:space="preserve"> (CUNI)</w:t>
      </w:r>
    </w:p>
    <w:p w14:paraId="1158D2C9" w14:textId="77777777" w:rsidR="00AD00BE" w:rsidRDefault="00AD00BE" w:rsidP="00AD00BE">
      <w:pPr>
        <w:pStyle w:val="NoSpacing"/>
        <w:jc w:val="both"/>
      </w:pPr>
    </w:p>
    <w:p w14:paraId="33255D88" w14:textId="12A9A62D" w:rsidR="00AD00BE" w:rsidRDefault="00AD00BE" w:rsidP="00AD00BE">
      <w:pPr>
        <w:pStyle w:val="NoSpacing"/>
        <w:jc w:val="both"/>
      </w:pPr>
      <w:r>
        <w:t xml:space="preserve">Prof. </w:t>
      </w:r>
      <w:r w:rsidRPr="007E26CC">
        <w:t>Tomáš</w:t>
      </w:r>
      <w:r>
        <w:t xml:space="preserve"> Zima, </w:t>
      </w:r>
      <w:r w:rsidRPr="006137B1">
        <w:t>Rector</w:t>
      </w:r>
    </w:p>
    <w:p w14:paraId="64B0199A" w14:textId="77777777" w:rsidR="00BF0726" w:rsidRDefault="00BF0726" w:rsidP="00BF0726">
      <w:pPr>
        <w:pStyle w:val="NoSpacing"/>
        <w:jc w:val="both"/>
      </w:pPr>
    </w:p>
    <w:p w14:paraId="52D31C8F" w14:textId="77777777" w:rsidR="00BF0726" w:rsidRDefault="00BF0726" w:rsidP="00BF0726">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F0726" w14:paraId="56256C14" w14:textId="77777777" w:rsidTr="00AD00BE">
        <w:tc>
          <w:tcPr>
            <w:tcW w:w="2802" w:type="dxa"/>
            <w:tcBorders>
              <w:bottom w:val="dotted" w:sz="6" w:space="0" w:color="auto"/>
            </w:tcBorders>
          </w:tcPr>
          <w:p w14:paraId="07FB7E35" w14:textId="77777777" w:rsidR="00BF0726" w:rsidRDefault="00BF0726" w:rsidP="00AD00BE">
            <w:pPr>
              <w:pStyle w:val="NoSpacing"/>
              <w:jc w:val="both"/>
            </w:pPr>
          </w:p>
        </w:tc>
      </w:tr>
      <w:tr w:rsidR="00BF0726" w14:paraId="2279DABB" w14:textId="77777777" w:rsidTr="00AD00BE">
        <w:tc>
          <w:tcPr>
            <w:tcW w:w="2802" w:type="dxa"/>
            <w:tcBorders>
              <w:top w:val="dotted" w:sz="6" w:space="0" w:color="auto"/>
            </w:tcBorders>
          </w:tcPr>
          <w:p w14:paraId="74B01746" w14:textId="77777777" w:rsidR="00BF0726" w:rsidRDefault="00BF0726" w:rsidP="00AD00BE">
            <w:pPr>
              <w:pStyle w:val="NoSpacing"/>
              <w:jc w:val="both"/>
            </w:pPr>
            <w:r>
              <w:t>Signature</w:t>
            </w:r>
          </w:p>
        </w:tc>
      </w:tr>
      <w:tr w:rsidR="00BF0726" w14:paraId="1E1B377E" w14:textId="77777777" w:rsidTr="00AD00BE">
        <w:trPr>
          <w:trHeight w:val="694"/>
        </w:trPr>
        <w:tc>
          <w:tcPr>
            <w:tcW w:w="2802" w:type="dxa"/>
            <w:tcBorders>
              <w:bottom w:val="dotted" w:sz="6" w:space="0" w:color="auto"/>
            </w:tcBorders>
          </w:tcPr>
          <w:p w14:paraId="37C90CFA" w14:textId="77777777" w:rsidR="00BF0726" w:rsidRDefault="00BF0726" w:rsidP="00AD00BE">
            <w:pPr>
              <w:pStyle w:val="NoSpacing"/>
              <w:jc w:val="both"/>
            </w:pPr>
          </w:p>
          <w:p w14:paraId="3703B2E1" w14:textId="77777777" w:rsidR="004C0FBD" w:rsidRDefault="004C0FBD" w:rsidP="00AD00BE">
            <w:pPr>
              <w:pStyle w:val="NoSpacing"/>
              <w:jc w:val="both"/>
            </w:pPr>
          </w:p>
          <w:p w14:paraId="23F23656" w14:textId="77777777" w:rsidR="004C0FBD" w:rsidRDefault="004C0FBD" w:rsidP="00AD00BE">
            <w:pPr>
              <w:pStyle w:val="NoSpacing"/>
              <w:jc w:val="both"/>
            </w:pPr>
          </w:p>
        </w:tc>
      </w:tr>
      <w:tr w:rsidR="00BF0726" w14:paraId="6C92174B" w14:textId="77777777" w:rsidTr="00AD00BE">
        <w:tc>
          <w:tcPr>
            <w:tcW w:w="2802" w:type="dxa"/>
            <w:tcBorders>
              <w:top w:val="dotted" w:sz="6" w:space="0" w:color="auto"/>
            </w:tcBorders>
          </w:tcPr>
          <w:p w14:paraId="152CA3BC" w14:textId="77777777" w:rsidR="00BF0726" w:rsidRDefault="00BF0726" w:rsidP="00AD00BE">
            <w:pPr>
              <w:pStyle w:val="NoSpacing"/>
              <w:jc w:val="both"/>
            </w:pPr>
            <w:r>
              <w:t>Date</w:t>
            </w:r>
          </w:p>
        </w:tc>
      </w:tr>
    </w:tbl>
    <w:p w14:paraId="3B949AB2" w14:textId="77777777" w:rsidR="00BF0726" w:rsidRDefault="00BF0726" w:rsidP="00BF0726">
      <w:pPr>
        <w:pStyle w:val="NoSpacing"/>
        <w:jc w:val="both"/>
      </w:pPr>
    </w:p>
    <w:p w14:paraId="4EFF81A5" w14:textId="77777777" w:rsidR="00A2191C" w:rsidRDefault="00A2191C" w:rsidP="00A2191C">
      <w:pPr>
        <w:pStyle w:val="NoSpacing"/>
        <w:jc w:val="both"/>
      </w:pPr>
    </w:p>
    <w:p w14:paraId="3B1D6EC2" w14:textId="77777777" w:rsidR="00687D54" w:rsidRDefault="00687D54">
      <w:r>
        <w:br w:type="page"/>
      </w:r>
    </w:p>
    <w:p w14:paraId="732EDDD1" w14:textId="77777777" w:rsidR="00F55F0D" w:rsidRDefault="00F55F0D" w:rsidP="00687D54">
      <w:pPr>
        <w:pStyle w:val="NoSpacing"/>
        <w:jc w:val="both"/>
        <w:rPr>
          <w:b/>
        </w:rPr>
      </w:pPr>
    </w:p>
    <w:p w14:paraId="73B50084" w14:textId="0321BA68" w:rsidR="00AD00BE" w:rsidRDefault="00AD00BE" w:rsidP="00AD00BE">
      <w:pPr>
        <w:pStyle w:val="NoSpacing"/>
        <w:jc w:val="both"/>
        <w:rPr>
          <w:b/>
        </w:rPr>
      </w:pPr>
      <w:r>
        <w:rPr>
          <w:b/>
        </w:rPr>
        <w:t>UNIVERSITY OF LEEDS (UNILEEDS)</w:t>
      </w:r>
    </w:p>
    <w:p w14:paraId="4DF67635" w14:textId="77777777" w:rsidR="00AD00BE" w:rsidRDefault="00AD00BE" w:rsidP="00AD00BE">
      <w:pPr>
        <w:pStyle w:val="NoSpacing"/>
        <w:jc w:val="both"/>
        <w:rPr>
          <w:b/>
        </w:rPr>
      </w:pPr>
    </w:p>
    <w:p w14:paraId="5FE35AFB" w14:textId="6905BB58" w:rsidR="00AD00BE" w:rsidRDefault="00AD00BE" w:rsidP="00AD00BE">
      <w:pPr>
        <w:pStyle w:val="NoSpacing"/>
        <w:jc w:val="both"/>
      </w:pPr>
      <w:r>
        <w:t xml:space="preserve">Mr. Martin Hamilton, </w:t>
      </w:r>
      <w:r w:rsidRPr="007E26CC">
        <w:t>Head of Funding Development</w:t>
      </w:r>
    </w:p>
    <w:p w14:paraId="6024039E" w14:textId="77777777" w:rsidR="00BF0726" w:rsidRDefault="00BF0726" w:rsidP="00BF0726">
      <w:pPr>
        <w:pStyle w:val="NoSpacing"/>
        <w:jc w:val="both"/>
      </w:pPr>
    </w:p>
    <w:p w14:paraId="60ABA7C0" w14:textId="77777777" w:rsidR="00BF0726" w:rsidRDefault="00BF0726" w:rsidP="00BF0726">
      <w:pPr>
        <w:pStyle w:val="NoSpacing"/>
        <w:jc w:val="both"/>
      </w:pPr>
    </w:p>
    <w:p w14:paraId="344F6B69" w14:textId="77777777" w:rsidR="00BF0726" w:rsidRDefault="00BF0726" w:rsidP="00BF0726">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F0726" w14:paraId="3849C48B" w14:textId="77777777" w:rsidTr="00AD00BE">
        <w:tc>
          <w:tcPr>
            <w:tcW w:w="2802" w:type="dxa"/>
            <w:tcBorders>
              <w:bottom w:val="dotted" w:sz="6" w:space="0" w:color="auto"/>
            </w:tcBorders>
          </w:tcPr>
          <w:p w14:paraId="65D85BE1" w14:textId="77777777" w:rsidR="00BF0726" w:rsidRDefault="00BF0726" w:rsidP="00AD00BE">
            <w:pPr>
              <w:pStyle w:val="NoSpacing"/>
              <w:jc w:val="both"/>
            </w:pPr>
          </w:p>
        </w:tc>
      </w:tr>
      <w:tr w:rsidR="00BF0726" w14:paraId="59A37098" w14:textId="77777777" w:rsidTr="00AD00BE">
        <w:tc>
          <w:tcPr>
            <w:tcW w:w="2802" w:type="dxa"/>
            <w:tcBorders>
              <w:top w:val="dotted" w:sz="6" w:space="0" w:color="auto"/>
            </w:tcBorders>
          </w:tcPr>
          <w:p w14:paraId="0105E15D" w14:textId="77777777" w:rsidR="00BF0726" w:rsidRDefault="00BF0726" w:rsidP="00AD00BE">
            <w:pPr>
              <w:pStyle w:val="NoSpacing"/>
              <w:jc w:val="both"/>
            </w:pPr>
            <w:r>
              <w:t>Signature</w:t>
            </w:r>
          </w:p>
        </w:tc>
      </w:tr>
      <w:tr w:rsidR="00BF0726" w14:paraId="095D8A1D" w14:textId="77777777" w:rsidTr="00AD00BE">
        <w:trPr>
          <w:trHeight w:val="694"/>
        </w:trPr>
        <w:tc>
          <w:tcPr>
            <w:tcW w:w="2802" w:type="dxa"/>
            <w:tcBorders>
              <w:bottom w:val="dotted" w:sz="6" w:space="0" w:color="auto"/>
            </w:tcBorders>
          </w:tcPr>
          <w:p w14:paraId="6E235FD1" w14:textId="77777777" w:rsidR="00BF0726" w:rsidRDefault="00BF0726" w:rsidP="00AD00BE">
            <w:pPr>
              <w:pStyle w:val="NoSpacing"/>
              <w:jc w:val="both"/>
            </w:pPr>
          </w:p>
          <w:p w14:paraId="5E1FD01B" w14:textId="77777777" w:rsidR="004C0FBD" w:rsidRDefault="004C0FBD" w:rsidP="00AD00BE">
            <w:pPr>
              <w:pStyle w:val="NoSpacing"/>
              <w:jc w:val="both"/>
            </w:pPr>
          </w:p>
          <w:p w14:paraId="057F8D54" w14:textId="77777777" w:rsidR="004C0FBD" w:rsidRDefault="004C0FBD" w:rsidP="00AD00BE">
            <w:pPr>
              <w:pStyle w:val="NoSpacing"/>
              <w:jc w:val="both"/>
            </w:pPr>
          </w:p>
        </w:tc>
      </w:tr>
      <w:tr w:rsidR="00BF0726" w14:paraId="579937EA" w14:textId="77777777" w:rsidTr="00AD00BE">
        <w:tc>
          <w:tcPr>
            <w:tcW w:w="2802" w:type="dxa"/>
            <w:tcBorders>
              <w:top w:val="dotted" w:sz="6" w:space="0" w:color="auto"/>
            </w:tcBorders>
          </w:tcPr>
          <w:p w14:paraId="64882FA8" w14:textId="77777777" w:rsidR="00BF0726" w:rsidRDefault="00BF0726" w:rsidP="00AD00BE">
            <w:pPr>
              <w:pStyle w:val="NoSpacing"/>
              <w:jc w:val="both"/>
            </w:pPr>
            <w:r>
              <w:t>Date</w:t>
            </w:r>
          </w:p>
        </w:tc>
      </w:tr>
    </w:tbl>
    <w:p w14:paraId="2C02FDD3" w14:textId="77777777" w:rsidR="00BF0726" w:rsidRDefault="00BF0726" w:rsidP="00BF0726">
      <w:pPr>
        <w:pStyle w:val="NoSpacing"/>
        <w:jc w:val="both"/>
      </w:pPr>
    </w:p>
    <w:p w14:paraId="09D05E20" w14:textId="77777777" w:rsidR="007A3088" w:rsidRDefault="007A3088">
      <w:r>
        <w:br w:type="page"/>
      </w:r>
    </w:p>
    <w:p w14:paraId="6F1792C0" w14:textId="714C14EB" w:rsidR="00AD00BE" w:rsidRDefault="00AD00BE" w:rsidP="00AD00BE">
      <w:pPr>
        <w:pStyle w:val="NoSpacing"/>
        <w:jc w:val="both"/>
        <w:rPr>
          <w:b/>
        </w:rPr>
      </w:pPr>
      <w:r>
        <w:rPr>
          <w:b/>
        </w:rPr>
        <w:lastRenderedPageBreak/>
        <w:t>LEXICAL COMPUTING CZ s.r.o.</w:t>
      </w:r>
    </w:p>
    <w:p w14:paraId="7665B9B2" w14:textId="77777777" w:rsidR="00AD00BE" w:rsidRDefault="00AD00BE" w:rsidP="00AD00BE">
      <w:pPr>
        <w:pStyle w:val="NoSpacing"/>
        <w:jc w:val="both"/>
        <w:rPr>
          <w:b/>
        </w:rPr>
      </w:pPr>
    </w:p>
    <w:p w14:paraId="3791DBDF" w14:textId="30533C83" w:rsidR="00AD00BE" w:rsidRDefault="00AD00BE" w:rsidP="00AD00BE">
      <w:pPr>
        <w:pStyle w:val="NoSpacing"/>
        <w:jc w:val="both"/>
      </w:pPr>
      <w:r>
        <w:t>Mr. Miloš Jakubiček</w:t>
      </w:r>
    </w:p>
    <w:p w14:paraId="71ACDDBD" w14:textId="77777777" w:rsidR="00AD00BE" w:rsidRDefault="00AD00BE" w:rsidP="00AD00BE">
      <w:pPr>
        <w:pStyle w:val="NoSpacing"/>
        <w:jc w:val="both"/>
      </w:pPr>
    </w:p>
    <w:p w14:paraId="0FC392CD" w14:textId="77777777" w:rsidR="00AD00BE" w:rsidRDefault="00AD00BE" w:rsidP="00AD00BE">
      <w:pPr>
        <w:pStyle w:val="NoSpacing"/>
        <w:jc w:val="both"/>
      </w:pPr>
    </w:p>
    <w:p w14:paraId="5CE36EC1" w14:textId="77777777" w:rsidR="00AD00BE" w:rsidRDefault="00AD00BE" w:rsidP="00AD00BE">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AD00BE" w14:paraId="1765DA2A" w14:textId="77777777" w:rsidTr="00AD00BE">
        <w:tc>
          <w:tcPr>
            <w:tcW w:w="2802" w:type="dxa"/>
            <w:tcBorders>
              <w:bottom w:val="dotted" w:sz="6" w:space="0" w:color="auto"/>
            </w:tcBorders>
          </w:tcPr>
          <w:p w14:paraId="1C1CC95E" w14:textId="77777777" w:rsidR="00AD00BE" w:rsidRDefault="00AD00BE" w:rsidP="00AD00BE">
            <w:pPr>
              <w:pStyle w:val="NoSpacing"/>
              <w:jc w:val="both"/>
            </w:pPr>
          </w:p>
        </w:tc>
      </w:tr>
      <w:tr w:rsidR="00AD00BE" w14:paraId="7E0B9BA8" w14:textId="77777777" w:rsidTr="00AD00BE">
        <w:tc>
          <w:tcPr>
            <w:tcW w:w="2802" w:type="dxa"/>
            <w:tcBorders>
              <w:top w:val="dotted" w:sz="6" w:space="0" w:color="auto"/>
            </w:tcBorders>
          </w:tcPr>
          <w:p w14:paraId="396F4DE2" w14:textId="77777777" w:rsidR="00AD00BE" w:rsidRDefault="00AD00BE" w:rsidP="00AD00BE">
            <w:pPr>
              <w:pStyle w:val="NoSpacing"/>
              <w:jc w:val="both"/>
            </w:pPr>
            <w:r>
              <w:t>Signature</w:t>
            </w:r>
          </w:p>
        </w:tc>
      </w:tr>
      <w:tr w:rsidR="00AD00BE" w14:paraId="6CCEA170" w14:textId="77777777" w:rsidTr="00AD00BE">
        <w:trPr>
          <w:trHeight w:val="694"/>
        </w:trPr>
        <w:tc>
          <w:tcPr>
            <w:tcW w:w="2802" w:type="dxa"/>
            <w:tcBorders>
              <w:bottom w:val="dotted" w:sz="6" w:space="0" w:color="auto"/>
            </w:tcBorders>
          </w:tcPr>
          <w:p w14:paraId="1E5F83F4" w14:textId="77777777" w:rsidR="00AD00BE" w:rsidRDefault="00AD00BE" w:rsidP="00AD00BE">
            <w:pPr>
              <w:pStyle w:val="NoSpacing"/>
              <w:jc w:val="both"/>
            </w:pPr>
          </w:p>
          <w:p w14:paraId="5155EE4C" w14:textId="77777777" w:rsidR="00AD00BE" w:rsidRDefault="00AD00BE" w:rsidP="00AD00BE">
            <w:pPr>
              <w:pStyle w:val="NoSpacing"/>
              <w:jc w:val="both"/>
            </w:pPr>
          </w:p>
          <w:p w14:paraId="68A3BE76" w14:textId="77777777" w:rsidR="00AD00BE" w:rsidRDefault="00AD00BE" w:rsidP="00AD00BE">
            <w:pPr>
              <w:pStyle w:val="NoSpacing"/>
              <w:jc w:val="both"/>
            </w:pPr>
          </w:p>
        </w:tc>
      </w:tr>
      <w:tr w:rsidR="00AD00BE" w14:paraId="762CA2A6" w14:textId="77777777" w:rsidTr="00AD00BE">
        <w:tc>
          <w:tcPr>
            <w:tcW w:w="2802" w:type="dxa"/>
            <w:tcBorders>
              <w:top w:val="dotted" w:sz="6" w:space="0" w:color="auto"/>
            </w:tcBorders>
          </w:tcPr>
          <w:p w14:paraId="4E142718" w14:textId="77777777" w:rsidR="00AD00BE" w:rsidRDefault="00AD00BE" w:rsidP="00AD00BE">
            <w:pPr>
              <w:pStyle w:val="NoSpacing"/>
              <w:jc w:val="both"/>
            </w:pPr>
            <w:r>
              <w:t>Date</w:t>
            </w:r>
          </w:p>
        </w:tc>
      </w:tr>
    </w:tbl>
    <w:p w14:paraId="2968BFD4" w14:textId="77777777" w:rsidR="00AD00BE" w:rsidRDefault="00AD00BE" w:rsidP="00AD00BE">
      <w:pPr>
        <w:pStyle w:val="NoSpacing"/>
        <w:jc w:val="both"/>
      </w:pPr>
    </w:p>
    <w:p w14:paraId="19B79645" w14:textId="04453453" w:rsidR="00AD00BE" w:rsidRDefault="00AD00BE">
      <w:r>
        <w:br w:type="page"/>
      </w:r>
    </w:p>
    <w:p w14:paraId="6DF5199C" w14:textId="77777777" w:rsidR="00F55F0D" w:rsidRDefault="00F55F0D" w:rsidP="0055404F">
      <w:pPr>
        <w:pStyle w:val="NoSpacing"/>
        <w:jc w:val="both"/>
      </w:pPr>
    </w:p>
    <w:p w14:paraId="330C81BA" w14:textId="07A39748" w:rsidR="004E7E6F" w:rsidRDefault="007A3088" w:rsidP="0055404F">
      <w:pPr>
        <w:pStyle w:val="NoSpacing"/>
        <w:jc w:val="both"/>
      </w:pPr>
      <w:r>
        <w:t xml:space="preserve">Appendix I.  Grant Agreement for an activity with multiple co-beneficiaries. Agreement number </w:t>
      </w:r>
      <w:r w:rsidR="00AD00BE">
        <w:t xml:space="preserve">16-203-021558 (in Slovene). For translation please refer to </w:t>
      </w:r>
      <w:hyperlink r:id="rId8" w:history="1">
        <w:r w:rsidR="00AD00BE" w:rsidRPr="00C070AC">
          <w:rPr>
            <w:rStyle w:val="Hyperlink"/>
          </w:rPr>
          <w:t>http://ec.europa.eu/programmes/erasmus-plus/resources/documents-for-applicants/model-grant-agreements_en</w:t>
        </w:r>
      </w:hyperlink>
    </w:p>
    <w:p w14:paraId="7FFA04E5" w14:textId="77777777" w:rsidR="00AD00BE" w:rsidRDefault="00AD00BE" w:rsidP="0055404F">
      <w:pPr>
        <w:pStyle w:val="NoSpacing"/>
        <w:jc w:val="both"/>
      </w:pPr>
    </w:p>
    <w:p w14:paraId="01D979F1" w14:textId="77777777" w:rsidR="007A3088" w:rsidRDefault="007A3088" w:rsidP="0055404F">
      <w:pPr>
        <w:pStyle w:val="NoSpacing"/>
        <w:jc w:val="both"/>
      </w:pPr>
    </w:p>
    <w:p w14:paraId="0F27BCF7" w14:textId="77777777" w:rsidR="007A3088" w:rsidRDefault="007A3088" w:rsidP="007A3088">
      <w:pPr>
        <w:pStyle w:val="NoSpacing"/>
        <w:jc w:val="center"/>
        <w:rPr>
          <w:i/>
          <w:sz w:val="20"/>
        </w:rPr>
      </w:pPr>
      <w:r w:rsidRPr="007A3088">
        <w:rPr>
          <w:i/>
          <w:sz w:val="20"/>
        </w:rPr>
        <w:t>Document submitted in paper</w:t>
      </w:r>
    </w:p>
    <w:p w14:paraId="3F6F4F11" w14:textId="071D289E" w:rsidR="00775C53" w:rsidRDefault="007A3088">
      <w:r>
        <w:br w:type="page"/>
      </w:r>
    </w:p>
    <w:p w14:paraId="273FCE3B" w14:textId="77777777" w:rsidR="002814AC" w:rsidRDefault="002814AC" w:rsidP="00775C53">
      <w:pPr>
        <w:pStyle w:val="NoSpacing"/>
        <w:sectPr w:rsidR="002814AC" w:rsidSect="002814AC">
          <w:headerReference w:type="default" r:id="rId9"/>
          <w:footerReference w:type="default" r:id="rId10"/>
          <w:type w:val="continuous"/>
          <w:pgSz w:w="11906" w:h="16838"/>
          <w:pgMar w:top="1418" w:right="1418" w:bottom="1418" w:left="1418" w:header="709" w:footer="709" w:gutter="0"/>
          <w:cols w:space="708"/>
          <w:docGrid w:linePitch="360"/>
        </w:sectPr>
      </w:pPr>
    </w:p>
    <w:p w14:paraId="2C39041D" w14:textId="2F4939EC" w:rsidR="00775C53" w:rsidRDefault="00775C53" w:rsidP="00775C53">
      <w:pPr>
        <w:pStyle w:val="NoSpacing"/>
      </w:pPr>
      <w:r>
        <w:lastRenderedPageBreak/>
        <w:t>Appendix II. Expected / Estimated budget expenditure per</w:t>
      </w:r>
      <w:r w:rsidR="00B568D2">
        <w:t xml:space="preserve"> consortium and</w:t>
      </w:r>
      <w:r>
        <w:t xml:space="preserve"> partner </w:t>
      </w:r>
    </w:p>
    <w:p w14:paraId="430286DA" w14:textId="77777777" w:rsidR="00AD00BE" w:rsidRDefault="00AD00BE" w:rsidP="00775C53">
      <w:pPr>
        <w:pStyle w:val="NoSpacing"/>
      </w:pPr>
    </w:p>
    <w:tbl>
      <w:tblPr>
        <w:tblW w:w="15630" w:type="dxa"/>
        <w:jc w:val="center"/>
        <w:tblLayout w:type="fixed"/>
        <w:tblLook w:val="04A0" w:firstRow="1" w:lastRow="0" w:firstColumn="1" w:lastColumn="0" w:noHBand="0" w:noVBand="1"/>
      </w:tblPr>
      <w:tblGrid>
        <w:gridCol w:w="1148"/>
        <w:gridCol w:w="3034"/>
        <w:gridCol w:w="1809"/>
        <w:gridCol w:w="993"/>
        <w:gridCol w:w="992"/>
        <w:gridCol w:w="1134"/>
        <w:gridCol w:w="1026"/>
        <w:gridCol w:w="958"/>
        <w:gridCol w:w="1134"/>
        <w:gridCol w:w="1276"/>
        <w:gridCol w:w="992"/>
        <w:gridCol w:w="1134"/>
      </w:tblGrid>
      <w:tr w:rsidR="00B568D2" w:rsidRPr="00B568D2" w14:paraId="1C1A5CDF" w14:textId="77777777" w:rsidTr="00B568D2">
        <w:trPr>
          <w:trHeight w:val="1500"/>
          <w:jc w:val="center"/>
        </w:trPr>
        <w:tc>
          <w:tcPr>
            <w:tcW w:w="5991"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0E4CAB93" w14:textId="62BD7413" w:rsidR="00B568D2" w:rsidRPr="00B568D2" w:rsidRDefault="002814AC" w:rsidP="00AD00BE">
            <w:pPr>
              <w:spacing w:after="0" w:line="240" w:lineRule="auto"/>
              <w:jc w:val="center"/>
              <w:rPr>
                <w:rFonts w:ascii="Calibri" w:eastAsia="Times New Roman" w:hAnsi="Calibri" w:cs="Times New Roman"/>
                <w:b/>
                <w:bCs/>
                <w:color w:val="FF0000"/>
                <w:sz w:val="18"/>
                <w:szCs w:val="24"/>
              </w:rPr>
            </w:pPr>
            <w:r>
              <w:rPr>
                <w:rFonts w:ascii="Calibri" w:eastAsia="Times New Roman" w:hAnsi="Calibri" w:cs="Times New Roman"/>
                <w:b/>
                <w:bCs/>
                <w:color w:val="FF0000"/>
                <w:sz w:val="18"/>
                <w:szCs w:val="24"/>
              </w:rPr>
              <w:t xml:space="preserve">Estimated budget </w:t>
            </w:r>
          </w:p>
        </w:tc>
        <w:tc>
          <w:tcPr>
            <w:tcW w:w="993" w:type="dxa"/>
            <w:tcBorders>
              <w:top w:val="single" w:sz="8" w:space="0" w:color="auto"/>
              <w:left w:val="nil"/>
              <w:bottom w:val="single" w:sz="4" w:space="0" w:color="auto"/>
              <w:right w:val="single" w:sz="4" w:space="0" w:color="auto"/>
            </w:tcBorders>
            <w:shd w:val="clear" w:color="auto" w:fill="auto"/>
            <w:vAlign w:val="bottom"/>
            <w:hideMark/>
          </w:tcPr>
          <w:p w14:paraId="2E5EEA24"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Project Management And Implementation</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0A49225A"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TransNational Project Meetings</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B77DCF"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Intellectual Outputs</w:t>
            </w:r>
          </w:p>
        </w:tc>
        <w:tc>
          <w:tcPr>
            <w:tcW w:w="1026" w:type="dxa"/>
            <w:tcBorders>
              <w:top w:val="single" w:sz="8" w:space="0" w:color="auto"/>
              <w:left w:val="nil"/>
              <w:bottom w:val="single" w:sz="4" w:space="0" w:color="auto"/>
              <w:right w:val="single" w:sz="4" w:space="0" w:color="auto"/>
            </w:tcBorders>
            <w:shd w:val="clear" w:color="auto" w:fill="auto"/>
            <w:vAlign w:val="bottom"/>
            <w:hideMark/>
          </w:tcPr>
          <w:p w14:paraId="446240FF"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Multiplier Events</w:t>
            </w:r>
          </w:p>
        </w:tc>
        <w:tc>
          <w:tcPr>
            <w:tcW w:w="958" w:type="dxa"/>
            <w:tcBorders>
              <w:top w:val="single" w:sz="8" w:space="0" w:color="auto"/>
              <w:left w:val="nil"/>
              <w:bottom w:val="single" w:sz="4" w:space="0" w:color="auto"/>
              <w:right w:val="single" w:sz="4" w:space="0" w:color="auto"/>
            </w:tcBorders>
            <w:shd w:val="clear" w:color="auto" w:fill="auto"/>
            <w:vAlign w:val="bottom"/>
            <w:hideMark/>
          </w:tcPr>
          <w:p w14:paraId="08644577"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Travels</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C99D02" w14:textId="77777777" w:rsidR="00B568D2" w:rsidRPr="00B568D2" w:rsidRDefault="007E3310" w:rsidP="00AD00BE">
            <w:pPr>
              <w:spacing w:after="0" w:line="240" w:lineRule="auto"/>
              <w:rPr>
                <w:rFonts w:ascii="Calibri" w:eastAsia="Times New Roman" w:hAnsi="Calibri" w:cs="Times New Roman"/>
                <w:color w:val="0563C1"/>
                <w:sz w:val="18"/>
                <w:u w:val="single"/>
              </w:rPr>
            </w:pPr>
            <w:hyperlink w:anchor="sub" w:history="1">
              <w:r w:rsidR="00B568D2" w:rsidRPr="00B568D2">
                <w:rPr>
                  <w:rFonts w:ascii="Calibri" w:eastAsia="Times New Roman" w:hAnsi="Calibri" w:cs="Times New Roman"/>
                  <w:color w:val="0563C1"/>
                  <w:sz w:val="18"/>
                  <w:u w:val="single"/>
                </w:rPr>
                <w:t>Subsistance</w:t>
              </w:r>
            </w:hyperlink>
          </w:p>
        </w:tc>
        <w:tc>
          <w:tcPr>
            <w:tcW w:w="1276" w:type="dxa"/>
            <w:tcBorders>
              <w:top w:val="single" w:sz="8" w:space="0" w:color="auto"/>
              <w:left w:val="nil"/>
              <w:bottom w:val="single" w:sz="4" w:space="0" w:color="auto"/>
              <w:right w:val="single" w:sz="4" w:space="0" w:color="auto"/>
            </w:tcBorders>
            <w:shd w:val="clear" w:color="auto" w:fill="auto"/>
            <w:vAlign w:val="bottom"/>
            <w:hideMark/>
          </w:tcPr>
          <w:p w14:paraId="447F6D0F"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Special Needs</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6787A2B3" w14:textId="77777777" w:rsidR="00B568D2" w:rsidRPr="00B568D2" w:rsidRDefault="007E3310" w:rsidP="00AD00BE">
            <w:pPr>
              <w:spacing w:after="0" w:line="240" w:lineRule="auto"/>
              <w:rPr>
                <w:rFonts w:ascii="Calibri" w:eastAsia="Times New Roman" w:hAnsi="Calibri" w:cs="Times New Roman"/>
                <w:color w:val="0563C1"/>
                <w:sz w:val="18"/>
                <w:u w:val="single"/>
              </w:rPr>
            </w:pPr>
            <w:hyperlink w:anchor="exc" w:history="1">
              <w:r w:rsidR="00B568D2" w:rsidRPr="00B568D2">
                <w:rPr>
                  <w:rFonts w:ascii="Calibri" w:eastAsia="Times New Roman" w:hAnsi="Calibri" w:cs="Times New Roman"/>
                  <w:color w:val="0563C1"/>
                  <w:sz w:val="18"/>
                  <w:u w:val="single"/>
                </w:rPr>
                <w:t>Exceptional cost</w:t>
              </w:r>
            </w:hyperlink>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C0021B8" w14:textId="77777777" w:rsidR="00B568D2" w:rsidRPr="00B568D2" w:rsidRDefault="00B568D2" w:rsidP="00AD00BE">
            <w:pPr>
              <w:spacing w:after="0" w:line="240" w:lineRule="auto"/>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Total</w:t>
            </w:r>
          </w:p>
        </w:tc>
      </w:tr>
      <w:tr w:rsidR="00B568D2" w:rsidRPr="00B568D2" w14:paraId="7AA64B87"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3A69A65D"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999923240</w:t>
            </w:r>
          </w:p>
        </w:tc>
        <w:tc>
          <w:tcPr>
            <w:tcW w:w="3034" w:type="dxa"/>
            <w:tcBorders>
              <w:top w:val="nil"/>
              <w:left w:val="nil"/>
              <w:bottom w:val="single" w:sz="4" w:space="0" w:color="auto"/>
              <w:right w:val="single" w:sz="4" w:space="0" w:color="auto"/>
            </w:tcBorders>
            <w:shd w:val="clear" w:color="auto" w:fill="auto"/>
            <w:noWrap/>
            <w:vAlign w:val="bottom"/>
            <w:hideMark/>
          </w:tcPr>
          <w:p w14:paraId="021FFEFA"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UNIVERZA V LJUBLJANI</w:t>
            </w:r>
          </w:p>
        </w:tc>
        <w:tc>
          <w:tcPr>
            <w:tcW w:w="1809" w:type="dxa"/>
            <w:tcBorders>
              <w:top w:val="nil"/>
              <w:left w:val="nil"/>
              <w:bottom w:val="single" w:sz="4" w:space="0" w:color="auto"/>
              <w:right w:val="single" w:sz="4" w:space="0" w:color="auto"/>
            </w:tcBorders>
            <w:shd w:val="clear" w:color="auto" w:fill="auto"/>
            <w:noWrap/>
            <w:vAlign w:val="bottom"/>
            <w:hideMark/>
          </w:tcPr>
          <w:p w14:paraId="20857159"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Applicant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3A5A2379"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18.000,00</w:t>
            </w:r>
          </w:p>
        </w:tc>
        <w:tc>
          <w:tcPr>
            <w:tcW w:w="992" w:type="dxa"/>
            <w:tcBorders>
              <w:top w:val="nil"/>
              <w:left w:val="nil"/>
              <w:bottom w:val="single" w:sz="4" w:space="0" w:color="auto"/>
              <w:right w:val="single" w:sz="4" w:space="0" w:color="auto"/>
            </w:tcBorders>
            <w:shd w:val="clear" w:color="auto" w:fill="auto"/>
            <w:noWrap/>
            <w:vAlign w:val="bottom"/>
            <w:hideMark/>
          </w:tcPr>
          <w:p w14:paraId="2F0FB605"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3.450,00</w:t>
            </w:r>
          </w:p>
        </w:tc>
        <w:tc>
          <w:tcPr>
            <w:tcW w:w="1134" w:type="dxa"/>
            <w:tcBorders>
              <w:top w:val="nil"/>
              <w:left w:val="nil"/>
              <w:bottom w:val="single" w:sz="4" w:space="0" w:color="auto"/>
              <w:right w:val="single" w:sz="4" w:space="0" w:color="auto"/>
            </w:tcBorders>
            <w:shd w:val="clear" w:color="auto" w:fill="auto"/>
            <w:noWrap/>
            <w:vAlign w:val="bottom"/>
            <w:hideMark/>
          </w:tcPr>
          <w:p w14:paraId="08C6A839"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19.180,00</w:t>
            </w:r>
          </w:p>
        </w:tc>
        <w:tc>
          <w:tcPr>
            <w:tcW w:w="1026" w:type="dxa"/>
            <w:tcBorders>
              <w:top w:val="nil"/>
              <w:left w:val="nil"/>
              <w:bottom w:val="single" w:sz="4" w:space="0" w:color="auto"/>
              <w:right w:val="single" w:sz="4" w:space="0" w:color="auto"/>
            </w:tcBorders>
            <w:shd w:val="clear" w:color="auto" w:fill="auto"/>
            <w:noWrap/>
            <w:vAlign w:val="bottom"/>
            <w:hideMark/>
          </w:tcPr>
          <w:p w14:paraId="48305458"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120924F"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2.475,00</w:t>
            </w:r>
          </w:p>
        </w:tc>
        <w:tc>
          <w:tcPr>
            <w:tcW w:w="1134" w:type="dxa"/>
            <w:tcBorders>
              <w:top w:val="nil"/>
              <w:left w:val="nil"/>
              <w:bottom w:val="single" w:sz="4" w:space="0" w:color="auto"/>
              <w:right w:val="single" w:sz="4" w:space="0" w:color="auto"/>
            </w:tcBorders>
            <w:shd w:val="clear" w:color="auto" w:fill="auto"/>
            <w:noWrap/>
            <w:vAlign w:val="bottom"/>
            <w:hideMark/>
          </w:tcPr>
          <w:p w14:paraId="5999881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4.410,00</w:t>
            </w:r>
          </w:p>
        </w:tc>
        <w:tc>
          <w:tcPr>
            <w:tcW w:w="1276" w:type="dxa"/>
            <w:tcBorders>
              <w:top w:val="nil"/>
              <w:left w:val="nil"/>
              <w:bottom w:val="single" w:sz="4" w:space="0" w:color="auto"/>
              <w:right w:val="single" w:sz="4" w:space="0" w:color="auto"/>
            </w:tcBorders>
            <w:shd w:val="clear" w:color="auto" w:fill="auto"/>
            <w:noWrap/>
            <w:vAlign w:val="bottom"/>
            <w:hideMark/>
          </w:tcPr>
          <w:p w14:paraId="3DC0A41F"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2265192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6.000,00</w:t>
            </w:r>
          </w:p>
        </w:tc>
        <w:tc>
          <w:tcPr>
            <w:tcW w:w="1134" w:type="dxa"/>
            <w:tcBorders>
              <w:top w:val="nil"/>
              <w:left w:val="nil"/>
              <w:bottom w:val="single" w:sz="4" w:space="0" w:color="auto"/>
              <w:right w:val="single" w:sz="8" w:space="0" w:color="auto"/>
            </w:tcBorders>
            <w:shd w:val="clear" w:color="auto" w:fill="auto"/>
            <w:noWrap/>
            <w:vAlign w:val="bottom"/>
            <w:hideMark/>
          </w:tcPr>
          <w:p w14:paraId="1CF83F6F"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55.015,00</w:t>
            </w:r>
          </w:p>
        </w:tc>
      </w:tr>
      <w:tr w:rsidR="00B568D2" w:rsidRPr="00B568D2" w14:paraId="57A0F5C6"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8AC81D0"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999978627</w:t>
            </w:r>
          </w:p>
        </w:tc>
        <w:tc>
          <w:tcPr>
            <w:tcW w:w="3034" w:type="dxa"/>
            <w:tcBorders>
              <w:top w:val="nil"/>
              <w:left w:val="nil"/>
              <w:bottom w:val="single" w:sz="4" w:space="0" w:color="auto"/>
              <w:right w:val="single" w:sz="4" w:space="0" w:color="auto"/>
            </w:tcBorders>
            <w:shd w:val="clear" w:color="auto" w:fill="auto"/>
            <w:noWrap/>
            <w:vAlign w:val="bottom"/>
            <w:hideMark/>
          </w:tcPr>
          <w:p w14:paraId="6CFCE77F"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JOHANNES GUTENBERG-UNIVERSITAT MAINZ</w:t>
            </w:r>
          </w:p>
        </w:tc>
        <w:tc>
          <w:tcPr>
            <w:tcW w:w="1809" w:type="dxa"/>
            <w:tcBorders>
              <w:top w:val="nil"/>
              <w:left w:val="nil"/>
              <w:bottom w:val="single" w:sz="4" w:space="0" w:color="auto"/>
              <w:right w:val="single" w:sz="4" w:space="0" w:color="auto"/>
            </w:tcBorders>
            <w:shd w:val="clear" w:color="auto" w:fill="auto"/>
            <w:noWrap/>
            <w:vAlign w:val="bottom"/>
            <w:hideMark/>
          </w:tcPr>
          <w:p w14:paraId="3D49D24C"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Partner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54157B75"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9.000,00</w:t>
            </w:r>
          </w:p>
        </w:tc>
        <w:tc>
          <w:tcPr>
            <w:tcW w:w="992" w:type="dxa"/>
            <w:tcBorders>
              <w:top w:val="nil"/>
              <w:left w:val="nil"/>
              <w:bottom w:val="single" w:sz="4" w:space="0" w:color="auto"/>
              <w:right w:val="single" w:sz="4" w:space="0" w:color="auto"/>
            </w:tcBorders>
            <w:shd w:val="clear" w:color="auto" w:fill="auto"/>
            <w:noWrap/>
            <w:vAlign w:val="bottom"/>
            <w:hideMark/>
          </w:tcPr>
          <w:p w14:paraId="572E2D24"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2.300,00</w:t>
            </w:r>
          </w:p>
        </w:tc>
        <w:tc>
          <w:tcPr>
            <w:tcW w:w="1134" w:type="dxa"/>
            <w:tcBorders>
              <w:top w:val="nil"/>
              <w:left w:val="nil"/>
              <w:bottom w:val="single" w:sz="4" w:space="0" w:color="auto"/>
              <w:right w:val="single" w:sz="4" w:space="0" w:color="auto"/>
            </w:tcBorders>
            <w:shd w:val="clear" w:color="auto" w:fill="auto"/>
            <w:noWrap/>
            <w:vAlign w:val="bottom"/>
            <w:hideMark/>
          </w:tcPr>
          <w:p w14:paraId="21869EAA"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25.680,00</w:t>
            </w:r>
          </w:p>
        </w:tc>
        <w:tc>
          <w:tcPr>
            <w:tcW w:w="1026" w:type="dxa"/>
            <w:tcBorders>
              <w:top w:val="nil"/>
              <w:left w:val="nil"/>
              <w:bottom w:val="single" w:sz="4" w:space="0" w:color="auto"/>
              <w:right w:val="single" w:sz="4" w:space="0" w:color="auto"/>
            </w:tcBorders>
            <w:shd w:val="clear" w:color="auto" w:fill="auto"/>
            <w:noWrap/>
            <w:vAlign w:val="bottom"/>
            <w:hideMark/>
          </w:tcPr>
          <w:p w14:paraId="44819867"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AC08D8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2.200,00</w:t>
            </w:r>
          </w:p>
        </w:tc>
        <w:tc>
          <w:tcPr>
            <w:tcW w:w="1134" w:type="dxa"/>
            <w:tcBorders>
              <w:top w:val="nil"/>
              <w:left w:val="nil"/>
              <w:bottom w:val="single" w:sz="4" w:space="0" w:color="auto"/>
              <w:right w:val="single" w:sz="4" w:space="0" w:color="auto"/>
            </w:tcBorders>
            <w:shd w:val="clear" w:color="auto" w:fill="auto"/>
            <w:noWrap/>
            <w:vAlign w:val="bottom"/>
            <w:hideMark/>
          </w:tcPr>
          <w:p w14:paraId="0802FD71"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3.710,00</w:t>
            </w:r>
          </w:p>
        </w:tc>
        <w:tc>
          <w:tcPr>
            <w:tcW w:w="1276" w:type="dxa"/>
            <w:tcBorders>
              <w:top w:val="nil"/>
              <w:left w:val="nil"/>
              <w:bottom w:val="single" w:sz="4" w:space="0" w:color="auto"/>
              <w:right w:val="single" w:sz="4" w:space="0" w:color="auto"/>
            </w:tcBorders>
            <w:shd w:val="clear" w:color="auto" w:fill="auto"/>
            <w:noWrap/>
            <w:vAlign w:val="bottom"/>
            <w:hideMark/>
          </w:tcPr>
          <w:p w14:paraId="43C95C19"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1EDEF3C4"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5CA8ED35"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42.890,00</w:t>
            </w:r>
          </w:p>
        </w:tc>
      </w:tr>
      <w:tr w:rsidR="00B568D2" w:rsidRPr="00B568D2" w14:paraId="013D27A1"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5019FDE"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934841284</w:t>
            </w:r>
          </w:p>
        </w:tc>
        <w:tc>
          <w:tcPr>
            <w:tcW w:w="3034" w:type="dxa"/>
            <w:tcBorders>
              <w:top w:val="nil"/>
              <w:left w:val="nil"/>
              <w:bottom w:val="single" w:sz="4" w:space="0" w:color="auto"/>
              <w:right w:val="single" w:sz="4" w:space="0" w:color="auto"/>
            </w:tcBorders>
            <w:shd w:val="clear" w:color="auto" w:fill="auto"/>
            <w:noWrap/>
            <w:vAlign w:val="bottom"/>
            <w:hideMark/>
          </w:tcPr>
          <w:p w14:paraId="3A5EF9EA"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Lexical Computing CZ s.r.o.</w:t>
            </w:r>
          </w:p>
        </w:tc>
        <w:tc>
          <w:tcPr>
            <w:tcW w:w="1809" w:type="dxa"/>
            <w:tcBorders>
              <w:top w:val="nil"/>
              <w:left w:val="nil"/>
              <w:bottom w:val="single" w:sz="4" w:space="0" w:color="auto"/>
              <w:right w:val="single" w:sz="4" w:space="0" w:color="auto"/>
            </w:tcBorders>
            <w:shd w:val="clear" w:color="auto" w:fill="auto"/>
            <w:noWrap/>
            <w:vAlign w:val="bottom"/>
            <w:hideMark/>
          </w:tcPr>
          <w:p w14:paraId="68A65FEB"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Partner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51BAB960"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9.000,00</w:t>
            </w:r>
          </w:p>
        </w:tc>
        <w:tc>
          <w:tcPr>
            <w:tcW w:w="992" w:type="dxa"/>
            <w:tcBorders>
              <w:top w:val="nil"/>
              <w:left w:val="nil"/>
              <w:bottom w:val="single" w:sz="4" w:space="0" w:color="auto"/>
              <w:right w:val="single" w:sz="4" w:space="0" w:color="auto"/>
            </w:tcBorders>
            <w:shd w:val="clear" w:color="auto" w:fill="auto"/>
            <w:noWrap/>
            <w:vAlign w:val="bottom"/>
            <w:hideMark/>
          </w:tcPr>
          <w:p w14:paraId="03666D26"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3.450,00</w:t>
            </w:r>
          </w:p>
        </w:tc>
        <w:tc>
          <w:tcPr>
            <w:tcW w:w="1134" w:type="dxa"/>
            <w:tcBorders>
              <w:top w:val="nil"/>
              <w:left w:val="nil"/>
              <w:bottom w:val="single" w:sz="4" w:space="0" w:color="auto"/>
              <w:right w:val="single" w:sz="4" w:space="0" w:color="auto"/>
            </w:tcBorders>
            <w:shd w:val="clear" w:color="auto" w:fill="auto"/>
            <w:noWrap/>
            <w:vAlign w:val="bottom"/>
            <w:hideMark/>
          </w:tcPr>
          <w:p w14:paraId="0B75F30B"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9.590,00</w:t>
            </w:r>
          </w:p>
        </w:tc>
        <w:tc>
          <w:tcPr>
            <w:tcW w:w="1026" w:type="dxa"/>
            <w:tcBorders>
              <w:top w:val="nil"/>
              <w:left w:val="nil"/>
              <w:bottom w:val="single" w:sz="4" w:space="0" w:color="auto"/>
              <w:right w:val="single" w:sz="4" w:space="0" w:color="auto"/>
            </w:tcBorders>
            <w:shd w:val="clear" w:color="auto" w:fill="auto"/>
            <w:noWrap/>
            <w:vAlign w:val="bottom"/>
            <w:hideMark/>
          </w:tcPr>
          <w:p w14:paraId="46F9B53A"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958" w:type="dxa"/>
            <w:tcBorders>
              <w:top w:val="nil"/>
              <w:left w:val="nil"/>
              <w:bottom w:val="single" w:sz="4" w:space="0" w:color="auto"/>
              <w:right w:val="single" w:sz="4" w:space="0" w:color="auto"/>
            </w:tcBorders>
            <w:shd w:val="clear" w:color="auto" w:fill="auto"/>
            <w:noWrap/>
            <w:vAlign w:val="bottom"/>
            <w:hideMark/>
          </w:tcPr>
          <w:p w14:paraId="74AA4FCD"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1.100,00</w:t>
            </w:r>
          </w:p>
        </w:tc>
        <w:tc>
          <w:tcPr>
            <w:tcW w:w="1134" w:type="dxa"/>
            <w:tcBorders>
              <w:top w:val="nil"/>
              <w:left w:val="nil"/>
              <w:bottom w:val="single" w:sz="4" w:space="0" w:color="auto"/>
              <w:right w:val="single" w:sz="4" w:space="0" w:color="auto"/>
            </w:tcBorders>
            <w:shd w:val="clear" w:color="auto" w:fill="auto"/>
            <w:noWrap/>
            <w:vAlign w:val="bottom"/>
            <w:hideMark/>
          </w:tcPr>
          <w:p w14:paraId="44C47497"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2.170,00</w:t>
            </w:r>
          </w:p>
        </w:tc>
        <w:tc>
          <w:tcPr>
            <w:tcW w:w="1276" w:type="dxa"/>
            <w:tcBorders>
              <w:top w:val="nil"/>
              <w:left w:val="nil"/>
              <w:bottom w:val="single" w:sz="4" w:space="0" w:color="auto"/>
              <w:right w:val="single" w:sz="4" w:space="0" w:color="auto"/>
            </w:tcBorders>
            <w:shd w:val="clear" w:color="auto" w:fill="auto"/>
            <w:noWrap/>
            <w:vAlign w:val="bottom"/>
            <w:hideMark/>
          </w:tcPr>
          <w:p w14:paraId="62BF99E3"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6B7F8F40"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0ED0F469"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25.310,00</w:t>
            </w:r>
          </w:p>
        </w:tc>
      </w:tr>
      <w:tr w:rsidR="00B568D2" w:rsidRPr="00B568D2" w14:paraId="7BDFF1E0"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222609E8"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999933231</w:t>
            </w:r>
          </w:p>
        </w:tc>
        <w:tc>
          <w:tcPr>
            <w:tcW w:w="3034" w:type="dxa"/>
            <w:tcBorders>
              <w:top w:val="nil"/>
              <w:left w:val="nil"/>
              <w:bottom w:val="single" w:sz="4" w:space="0" w:color="auto"/>
              <w:right w:val="single" w:sz="4" w:space="0" w:color="auto"/>
            </w:tcBorders>
            <w:shd w:val="clear" w:color="auto" w:fill="auto"/>
            <w:noWrap/>
            <w:vAlign w:val="bottom"/>
            <w:hideMark/>
          </w:tcPr>
          <w:p w14:paraId="2856C886"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SVEUCILISTE U ZAGREBU</w:t>
            </w:r>
          </w:p>
        </w:tc>
        <w:tc>
          <w:tcPr>
            <w:tcW w:w="1809" w:type="dxa"/>
            <w:tcBorders>
              <w:top w:val="nil"/>
              <w:left w:val="nil"/>
              <w:bottom w:val="single" w:sz="4" w:space="0" w:color="auto"/>
              <w:right w:val="single" w:sz="4" w:space="0" w:color="auto"/>
            </w:tcBorders>
            <w:shd w:val="clear" w:color="auto" w:fill="auto"/>
            <w:noWrap/>
            <w:vAlign w:val="bottom"/>
            <w:hideMark/>
          </w:tcPr>
          <w:p w14:paraId="24578759"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Partner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4CF0282D"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9.000,00</w:t>
            </w:r>
          </w:p>
        </w:tc>
        <w:tc>
          <w:tcPr>
            <w:tcW w:w="992" w:type="dxa"/>
            <w:tcBorders>
              <w:top w:val="nil"/>
              <w:left w:val="nil"/>
              <w:bottom w:val="single" w:sz="4" w:space="0" w:color="auto"/>
              <w:right w:val="single" w:sz="4" w:space="0" w:color="auto"/>
            </w:tcBorders>
            <w:shd w:val="clear" w:color="auto" w:fill="auto"/>
            <w:noWrap/>
            <w:vAlign w:val="bottom"/>
            <w:hideMark/>
          </w:tcPr>
          <w:p w14:paraId="34422971"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2.300,00</w:t>
            </w:r>
          </w:p>
        </w:tc>
        <w:tc>
          <w:tcPr>
            <w:tcW w:w="1134" w:type="dxa"/>
            <w:tcBorders>
              <w:top w:val="nil"/>
              <w:left w:val="nil"/>
              <w:bottom w:val="single" w:sz="4" w:space="0" w:color="auto"/>
              <w:right w:val="single" w:sz="4" w:space="0" w:color="auto"/>
            </w:tcBorders>
            <w:shd w:val="clear" w:color="auto" w:fill="auto"/>
            <w:noWrap/>
            <w:vAlign w:val="bottom"/>
            <w:hideMark/>
          </w:tcPr>
          <w:p w14:paraId="693CA32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8.140,00</w:t>
            </w:r>
          </w:p>
        </w:tc>
        <w:tc>
          <w:tcPr>
            <w:tcW w:w="1026" w:type="dxa"/>
            <w:tcBorders>
              <w:top w:val="nil"/>
              <w:left w:val="nil"/>
              <w:bottom w:val="single" w:sz="4" w:space="0" w:color="auto"/>
              <w:right w:val="single" w:sz="4" w:space="0" w:color="auto"/>
            </w:tcBorders>
            <w:shd w:val="clear" w:color="auto" w:fill="auto"/>
            <w:noWrap/>
            <w:vAlign w:val="bottom"/>
            <w:hideMark/>
          </w:tcPr>
          <w:p w14:paraId="564CC7FE"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7.000,00</w:t>
            </w:r>
          </w:p>
        </w:tc>
        <w:tc>
          <w:tcPr>
            <w:tcW w:w="958" w:type="dxa"/>
            <w:tcBorders>
              <w:top w:val="nil"/>
              <w:left w:val="nil"/>
              <w:bottom w:val="single" w:sz="4" w:space="0" w:color="auto"/>
              <w:right w:val="single" w:sz="4" w:space="0" w:color="auto"/>
            </w:tcBorders>
            <w:shd w:val="clear" w:color="auto" w:fill="auto"/>
            <w:noWrap/>
            <w:vAlign w:val="bottom"/>
            <w:hideMark/>
          </w:tcPr>
          <w:p w14:paraId="5AA14286"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2.200,00</w:t>
            </w:r>
          </w:p>
        </w:tc>
        <w:tc>
          <w:tcPr>
            <w:tcW w:w="1134" w:type="dxa"/>
            <w:tcBorders>
              <w:top w:val="nil"/>
              <w:left w:val="nil"/>
              <w:bottom w:val="single" w:sz="4" w:space="0" w:color="auto"/>
              <w:right w:val="single" w:sz="4" w:space="0" w:color="auto"/>
            </w:tcBorders>
            <w:shd w:val="clear" w:color="auto" w:fill="auto"/>
            <w:noWrap/>
            <w:vAlign w:val="bottom"/>
            <w:hideMark/>
          </w:tcPr>
          <w:p w14:paraId="7781F40E"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3.710,00</w:t>
            </w:r>
          </w:p>
        </w:tc>
        <w:tc>
          <w:tcPr>
            <w:tcW w:w="1276" w:type="dxa"/>
            <w:tcBorders>
              <w:top w:val="nil"/>
              <w:left w:val="nil"/>
              <w:bottom w:val="single" w:sz="4" w:space="0" w:color="auto"/>
              <w:right w:val="single" w:sz="4" w:space="0" w:color="auto"/>
            </w:tcBorders>
            <w:shd w:val="clear" w:color="auto" w:fill="auto"/>
            <w:noWrap/>
            <w:vAlign w:val="bottom"/>
            <w:hideMark/>
          </w:tcPr>
          <w:p w14:paraId="06E5ED6D"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3DD23541"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149038CE"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32.350,00</w:t>
            </w:r>
          </w:p>
        </w:tc>
      </w:tr>
      <w:tr w:rsidR="00B568D2" w:rsidRPr="00B568D2" w14:paraId="1AF3E774"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594F23A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999975426</w:t>
            </w:r>
          </w:p>
        </w:tc>
        <w:tc>
          <w:tcPr>
            <w:tcW w:w="3034" w:type="dxa"/>
            <w:tcBorders>
              <w:top w:val="nil"/>
              <w:left w:val="nil"/>
              <w:bottom w:val="single" w:sz="4" w:space="0" w:color="auto"/>
              <w:right w:val="single" w:sz="4" w:space="0" w:color="auto"/>
            </w:tcBorders>
            <w:shd w:val="clear" w:color="auto" w:fill="auto"/>
            <w:noWrap/>
            <w:vAlign w:val="bottom"/>
            <w:hideMark/>
          </w:tcPr>
          <w:p w14:paraId="4C185CB8"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UNIVERSITY OF LEEDS</w:t>
            </w:r>
          </w:p>
        </w:tc>
        <w:tc>
          <w:tcPr>
            <w:tcW w:w="1809" w:type="dxa"/>
            <w:tcBorders>
              <w:top w:val="nil"/>
              <w:left w:val="nil"/>
              <w:bottom w:val="single" w:sz="4" w:space="0" w:color="auto"/>
              <w:right w:val="single" w:sz="4" w:space="0" w:color="auto"/>
            </w:tcBorders>
            <w:shd w:val="clear" w:color="auto" w:fill="auto"/>
            <w:noWrap/>
            <w:vAlign w:val="bottom"/>
            <w:hideMark/>
          </w:tcPr>
          <w:p w14:paraId="5DA9D383"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Partner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57242C2B"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9.000,00</w:t>
            </w:r>
          </w:p>
        </w:tc>
        <w:tc>
          <w:tcPr>
            <w:tcW w:w="992" w:type="dxa"/>
            <w:tcBorders>
              <w:top w:val="nil"/>
              <w:left w:val="nil"/>
              <w:bottom w:val="single" w:sz="4" w:space="0" w:color="auto"/>
              <w:right w:val="single" w:sz="4" w:space="0" w:color="auto"/>
            </w:tcBorders>
            <w:shd w:val="clear" w:color="auto" w:fill="auto"/>
            <w:noWrap/>
            <w:vAlign w:val="bottom"/>
            <w:hideMark/>
          </w:tcPr>
          <w:p w14:paraId="21BF56D3"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3.450,00</w:t>
            </w:r>
          </w:p>
        </w:tc>
        <w:tc>
          <w:tcPr>
            <w:tcW w:w="1134" w:type="dxa"/>
            <w:tcBorders>
              <w:top w:val="nil"/>
              <w:left w:val="nil"/>
              <w:bottom w:val="single" w:sz="4" w:space="0" w:color="auto"/>
              <w:right w:val="single" w:sz="4" w:space="0" w:color="auto"/>
            </w:tcBorders>
            <w:shd w:val="clear" w:color="auto" w:fill="auto"/>
            <w:noWrap/>
            <w:vAlign w:val="bottom"/>
            <w:hideMark/>
          </w:tcPr>
          <w:p w14:paraId="44729107"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27.820,00</w:t>
            </w:r>
          </w:p>
        </w:tc>
        <w:tc>
          <w:tcPr>
            <w:tcW w:w="1026" w:type="dxa"/>
            <w:tcBorders>
              <w:top w:val="nil"/>
              <w:left w:val="nil"/>
              <w:bottom w:val="single" w:sz="4" w:space="0" w:color="auto"/>
              <w:right w:val="single" w:sz="4" w:space="0" w:color="auto"/>
            </w:tcBorders>
            <w:shd w:val="clear" w:color="auto" w:fill="auto"/>
            <w:noWrap/>
            <w:vAlign w:val="bottom"/>
            <w:hideMark/>
          </w:tcPr>
          <w:p w14:paraId="7A32921B"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11C0A7A"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1.650,00</w:t>
            </w:r>
          </w:p>
        </w:tc>
        <w:tc>
          <w:tcPr>
            <w:tcW w:w="1134" w:type="dxa"/>
            <w:tcBorders>
              <w:top w:val="nil"/>
              <w:left w:val="nil"/>
              <w:bottom w:val="single" w:sz="4" w:space="0" w:color="auto"/>
              <w:right w:val="single" w:sz="4" w:space="0" w:color="auto"/>
            </w:tcBorders>
            <w:shd w:val="clear" w:color="auto" w:fill="auto"/>
            <w:noWrap/>
            <w:vAlign w:val="bottom"/>
            <w:hideMark/>
          </w:tcPr>
          <w:p w14:paraId="2BCA96C1"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2.310,00</w:t>
            </w:r>
          </w:p>
        </w:tc>
        <w:tc>
          <w:tcPr>
            <w:tcW w:w="1276" w:type="dxa"/>
            <w:tcBorders>
              <w:top w:val="nil"/>
              <w:left w:val="nil"/>
              <w:bottom w:val="single" w:sz="4" w:space="0" w:color="auto"/>
              <w:right w:val="single" w:sz="4" w:space="0" w:color="auto"/>
            </w:tcBorders>
            <w:shd w:val="clear" w:color="auto" w:fill="auto"/>
            <w:noWrap/>
            <w:vAlign w:val="bottom"/>
            <w:hideMark/>
          </w:tcPr>
          <w:p w14:paraId="674179A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55E59FC6"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65A235B9"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44.230,00</w:t>
            </w:r>
          </w:p>
        </w:tc>
      </w:tr>
      <w:tr w:rsidR="00B568D2" w:rsidRPr="00B568D2" w14:paraId="1E7DE3BC" w14:textId="77777777" w:rsidTr="00B568D2">
        <w:trPr>
          <w:trHeight w:val="300"/>
          <w:jc w:val="center"/>
        </w:trPr>
        <w:tc>
          <w:tcPr>
            <w:tcW w:w="1148" w:type="dxa"/>
            <w:tcBorders>
              <w:top w:val="nil"/>
              <w:left w:val="single" w:sz="8" w:space="0" w:color="auto"/>
              <w:bottom w:val="single" w:sz="4" w:space="0" w:color="auto"/>
              <w:right w:val="single" w:sz="4" w:space="0" w:color="auto"/>
            </w:tcBorders>
            <w:shd w:val="clear" w:color="auto" w:fill="auto"/>
            <w:noWrap/>
            <w:vAlign w:val="bottom"/>
            <w:hideMark/>
          </w:tcPr>
          <w:p w14:paraId="1A03208A"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999923434</w:t>
            </w:r>
          </w:p>
        </w:tc>
        <w:tc>
          <w:tcPr>
            <w:tcW w:w="3034" w:type="dxa"/>
            <w:tcBorders>
              <w:top w:val="nil"/>
              <w:left w:val="nil"/>
              <w:bottom w:val="single" w:sz="4" w:space="0" w:color="auto"/>
              <w:right w:val="single" w:sz="4" w:space="0" w:color="auto"/>
            </w:tcBorders>
            <w:shd w:val="clear" w:color="auto" w:fill="auto"/>
            <w:noWrap/>
            <w:vAlign w:val="bottom"/>
            <w:hideMark/>
          </w:tcPr>
          <w:p w14:paraId="050407FB"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UNIVERZITA KARLOVA V PRAZE</w:t>
            </w:r>
          </w:p>
        </w:tc>
        <w:tc>
          <w:tcPr>
            <w:tcW w:w="1809" w:type="dxa"/>
            <w:tcBorders>
              <w:top w:val="nil"/>
              <w:left w:val="nil"/>
              <w:bottom w:val="single" w:sz="4" w:space="0" w:color="auto"/>
              <w:right w:val="single" w:sz="4" w:space="0" w:color="auto"/>
            </w:tcBorders>
            <w:shd w:val="clear" w:color="auto" w:fill="auto"/>
            <w:noWrap/>
            <w:vAlign w:val="bottom"/>
            <w:hideMark/>
          </w:tcPr>
          <w:p w14:paraId="06B2E45B"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Partner Organisation</w:t>
            </w:r>
          </w:p>
        </w:tc>
        <w:tc>
          <w:tcPr>
            <w:tcW w:w="993" w:type="dxa"/>
            <w:tcBorders>
              <w:top w:val="nil"/>
              <w:left w:val="nil"/>
              <w:bottom w:val="single" w:sz="4" w:space="0" w:color="auto"/>
              <w:right w:val="single" w:sz="4" w:space="0" w:color="auto"/>
            </w:tcBorders>
            <w:shd w:val="clear" w:color="auto" w:fill="auto"/>
            <w:noWrap/>
            <w:vAlign w:val="bottom"/>
            <w:hideMark/>
          </w:tcPr>
          <w:p w14:paraId="17EF2511"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9.000,00</w:t>
            </w:r>
          </w:p>
        </w:tc>
        <w:tc>
          <w:tcPr>
            <w:tcW w:w="992" w:type="dxa"/>
            <w:tcBorders>
              <w:top w:val="nil"/>
              <w:left w:val="nil"/>
              <w:bottom w:val="single" w:sz="4" w:space="0" w:color="auto"/>
              <w:right w:val="single" w:sz="4" w:space="0" w:color="auto"/>
            </w:tcBorders>
            <w:shd w:val="clear" w:color="auto" w:fill="auto"/>
            <w:noWrap/>
            <w:vAlign w:val="bottom"/>
            <w:hideMark/>
          </w:tcPr>
          <w:p w14:paraId="4C6DC4E2"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3.450,00</w:t>
            </w:r>
          </w:p>
        </w:tc>
        <w:tc>
          <w:tcPr>
            <w:tcW w:w="1134" w:type="dxa"/>
            <w:tcBorders>
              <w:top w:val="nil"/>
              <w:left w:val="nil"/>
              <w:bottom w:val="single" w:sz="4" w:space="0" w:color="auto"/>
              <w:right w:val="single" w:sz="4" w:space="0" w:color="auto"/>
            </w:tcBorders>
            <w:shd w:val="clear" w:color="auto" w:fill="auto"/>
            <w:noWrap/>
            <w:vAlign w:val="bottom"/>
            <w:hideMark/>
          </w:tcPr>
          <w:p w14:paraId="2A26E56C"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15.070,00</w:t>
            </w:r>
          </w:p>
        </w:tc>
        <w:tc>
          <w:tcPr>
            <w:tcW w:w="1026" w:type="dxa"/>
            <w:tcBorders>
              <w:top w:val="nil"/>
              <w:left w:val="nil"/>
              <w:bottom w:val="single" w:sz="4" w:space="0" w:color="auto"/>
              <w:right w:val="single" w:sz="4" w:space="0" w:color="auto"/>
            </w:tcBorders>
            <w:shd w:val="clear" w:color="auto" w:fill="auto"/>
            <w:noWrap/>
            <w:vAlign w:val="bottom"/>
            <w:hideMark/>
          </w:tcPr>
          <w:p w14:paraId="313C397A"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958" w:type="dxa"/>
            <w:tcBorders>
              <w:top w:val="nil"/>
              <w:left w:val="nil"/>
              <w:bottom w:val="single" w:sz="4" w:space="0" w:color="auto"/>
              <w:right w:val="single" w:sz="4" w:space="0" w:color="auto"/>
            </w:tcBorders>
            <w:shd w:val="clear" w:color="auto" w:fill="auto"/>
            <w:noWrap/>
            <w:vAlign w:val="bottom"/>
            <w:hideMark/>
          </w:tcPr>
          <w:p w14:paraId="6E75BD9B"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550,00</w:t>
            </w:r>
          </w:p>
        </w:tc>
        <w:tc>
          <w:tcPr>
            <w:tcW w:w="1134" w:type="dxa"/>
            <w:tcBorders>
              <w:top w:val="nil"/>
              <w:left w:val="nil"/>
              <w:bottom w:val="single" w:sz="4" w:space="0" w:color="auto"/>
              <w:right w:val="single" w:sz="4" w:space="0" w:color="auto"/>
            </w:tcBorders>
            <w:shd w:val="clear" w:color="auto" w:fill="auto"/>
            <w:noWrap/>
            <w:vAlign w:val="bottom"/>
            <w:hideMark/>
          </w:tcPr>
          <w:p w14:paraId="35F7DDAB"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1.400,00</w:t>
            </w:r>
          </w:p>
        </w:tc>
        <w:tc>
          <w:tcPr>
            <w:tcW w:w="1276" w:type="dxa"/>
            <w:tcBorders>
              <w:top w:val="nil"/>
              <w:left w:val="nil"/>
              <w:bottom w:val="single" w:sz="4" w:space="0" w:color="auto"/>
              <w:right w:val="single" w:sz="4" w:space="0" w:color="auto"/>
            </w:tcBorders>
            <w:shd w:val="clear" w:color="auto" w:fill="auto"/>
            <w:noWrap/>
            <w:vAlign w:val="bottom"/>
            <w:hideMark/>
          </w:tcPr>
          <w:p w14:paraId="23C1FF3D"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64697EAE"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0,00</w:t>
            </w:r>
          </w:p>
        </w:tc>
        <w:tc>
          <w:tcPr>
            <w:tcW w:w="1134" w:type="dxa"/>
            <w:tcBorders>
              <w:top w:val="nil"/>
              <w:left w:val="nil"/>
              <w:bottom w:val="single" w:sz="4" w:space="0" w:color="auto"/>
              <w:right w:val="single" w:sz="8" w:space="0" w:color="auto"/>
            </w:tcBorders>
            <w:shd w:val="clear" w:color="auto" w:fill="auto"/>
            <w:noWrap/>
            <w:vAlign w:val="bottom"/>
            <w:hideMark/>
          </w:tcPr>
          <w:p w14:paraId="7DA783F2" w14:textId="77777777" w:rsidR="00B568D2" w:rsidRPr="00B568D2" w:rsidRDefault="00B568D2" w:rsidP="00AD00BE">
            <w:pPr>
              <w:spacing w:after="0" w:line="240" w:lineRule="auto"/>
              <w:jc w:val="right"/>
              <w:rPr>
                <w:rFonts w:ascii="Calibri" w:eastAsia="Times New Roman" w:hAnsi="Calibri" w:cs="Times New Roman"/>
                <w:color w:val="000000"/>
                <w:sz w:val="18"/>
              </w:rPr>
            </w:pPr>
            <w:r w:rsidRPr="00B568D2">
              <w:rPr>
                <w:rFonts w:ascii="Calibri" w:eastAsia="Times New Roman" w:hAnsi="Calibri" w:cs="Times New Roman"/>
                <w:color w:val="000000"/>
                <w:sz w:val="18"/>
              </w:rPr>
              <w:t>29.470,00</w:t>
            </w:r>
          </w:p>
        </w:tc>
      </w:tr>
      <w:tr w:rsidR="00B568D2" w:rsidRPr="00B568D2" w14:paraId="5F823197" w14:textId="77777777" w:rsidTr="00B568D2">
        <w:trPr>
          <w:trHeight w:val="320"/>
          <w:jc w:val="center"/>
        </w:trPr>
        <w:tc>
          <w:tcPr>
            <w:tcW w:w="1148" w:type="dxa"/>
            <w:tcBorders>
              <w:top w:val="nil"/>
              <w:left w:val="single" w:sz="8" w:space="0" w:color="auto"/>
              <w:bottom w:val="single" w:sz="8" w:space="0" w:color="auto"/>
              <w:right w:val="single" w:sz="4" w:space="0" w:color="auto"/>
            </w:tcBorders>
            <w:shd w:val="clear" w:color="auto" w:fill="auto"/>
            <w:noWrap/>
            <w:vAlign w:val="bottom"/>
            <w:hideMark/>
          </w:tcPr>
          <w:p w14:paraId="5E9670D9"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 </w:t>
            </w:r>
          </w:p>
        </w:tc>
        <w:tc>
          <w:tcPr>
            <w:tcW w:w="3034" w:type="dxa"/>
            <w:tcBorders>
              <w:top w:val="nil"/>
              <w:left w:val="nil"/>
              <w:bottom w:val="single" w:sz="8" w:space="0" w:color="auto"/>
              <w:right w:val="single" w:sz="4" w:space="0" w:color="auto"/>
            </w:tcBorders>
            <w:shd w:val="clear" w:color="auto" w:fill="auto"/>
            <w:noWrap/>
            <w:vAlign w:val="bottom"/>
            <w:hideMark/>
          </w:tcPr>
          <w:p w14:paraId="4C740E98"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 </w:t>
            </w:r>
          </w:p>
        </w:tc>
        <w:tc>
          <w:tcPr>
            <w:tcW w:w="1809" w:type="dxa"/>
            <w:tcBorders>
              <w:top w:val="nil"/>
              <w:left w:val="nil"/>
              <w:bottom w:val="single" w:sz="8" w:space="0" w:color="auto"/>
              <w:right w:val="single" w:sz="4" w:space="0" w:color="auto"/>
            </w:tcBorders>
            <w:shd w:val="clear" w:color="auto" w:fill="auto"/>
            <w:noWrap/>
            <w:vAlign w:val="bottom"/>
            <w:hideMark/>
          </w:tcPr>
          <w:p w14:paraId="1B60CE4A" w14:textId="77777777" w:rsidR="00B568D2" w:rsidRPr="00B568D2" w:rsidRDefault="00B568D2" w:rsidP="00AD00BE">
            <w:pPr>
              <w:spacing w:after="0" w:line="240" w:lineRule="auto"/>
              <w:rPr>
                <w:rFonts w:ascii="Calibri" w:eastAsia="Times New Roman" w:hAnsi="Calibri" w:cs="Times New Roman"/>
                <w:color w:val="000000"/>
                <w:sz w:val="18"/>
              </w:rPr>
            </w:pPr>
            <w:r w:rsidRPr="00B568D2">
              <w:rPr>
                <w:rFonts w:ascii="Calibri" w:eastAsia="Times New Roman" w:hAnsi="Calibri" w:cs="Times New Roman"/>
                <w:color w:val="000000"/>
                <w:sz w:val="18"/>
              </w:rPr>
              <w:t>Skupaj</w:t>
            </w:r>
          </w:p>
        </w:tc>
        <w:tc>
          <w:tcPr>
            <w:tcW w:w="993" w:type="dxa"/>
            <w:tcBorders>
              <w:top w:val="nil"/>
              <w:left w:val="nil"/>
              <w:bottom w:val="single" w:sz="8" w:space="0" w:color="auto"/>
              <w:right w:val="single" w:sz="4" w:space="0" w:color="auto"/>
            </w:tcBorders>
            <w:shd w:val="clear" w:color="auto" w:fill="auto"/>
            <w:noWrap/>
            <w:vAlign w:val="bottom"/>
            <w:hideMark/>
          </w:tcPr>
          <w:p w14:paraId="6BD6A407"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63.000,00</w:t>
            </w:r>
          </w:p>
        </w:tc>
        <w:tc>
          <w:tcPr>
            <w:tcW w:w="992" w:type="dxa"/>
            <w:tcBorders>
              <w:top w:val="nil"/>
              <w:left w:val="nil"/>
              <w:bottom w:val="single" w:sz="8" w:space="0" w:color="auto"/>
              <w:right w:val="single" w:sz="4" w:space="0" w:color="auto"/>
            </w:tcBorders>
            <w:shd w:val="clear" w:color="auto" w:fill="auto"/>
            <w:noWrap/>
            <w:vAlign w:val="bottom"/>
            <w:hideMark/>
          </w:tcPr>
          <w:p w14:paraId="245F94C2"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18.400,00</w:t>
            </w:r>
          </w:p>
        </w:tc>
        <w:tc>
          <w:tcPr>
            <w:tcW w:w="1134" w:type="dxa"/>
            <w:tcBorders>
              <w:top w:val="nil"/>
              <w:left w:val="nil"/>
              <w:bottom w:val="single" w:sz="8" w:space="0" w:color="auto"/>
              <w:right w:val="single" w:sz="4" w:space="0" w:color="auto"/>
            </w:tcBorders>
            <w:shd w:val="clear" w:color="auto" w:fill="auto"/>
            <w:noWrap/>
            <w:vAlign w:val="bottom"/>
            <w:hideMark/>
          </w:tcPr>
          <w:p w14:paraId="01DAA5D4"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105.480,00</w:t>
            </w:r>
          </w:p>
        </w:tc>
        <w:tc>
          <w:tcPr>
            <w:tcW w:w="1026" w:type="dxa"/>
            <w:tcBorders>
              <w:top w:val="nil"/>
              <w:left w:val="nil"/>
              <w:bottom w:val="single" w:sz="8" w:space="0" w:color="auto"/>
              <w:right w:val="single" w:sz="4" w:space="0" w:color="auto"/>
            </w:tcBorders>
            <w:shd w:val="clear" w:color="auto" w:fill="auto"/>
            <w:noWrap/>
            <w:vAlign w:val="bottom"/>
            <w:hideMark/>
          </w:tcPr>
          <w:p w14:paraId="3C187734"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7.000,00</w:t>
            </w:r>
          </w:p>
        </w:tc>
        <w:tc>
          <w:tcPr>
            <w:tcW w:w="958" w:type="dxa"/>
            <w:tcBorders>
              <w:top w:val="nil"/>
              <w:left w:val="nil"/>
              <w:bottom w:val="single" w:sz="8" w:space="0" w:color="auto"/>
              <w:right w:val="single" w:sz="4" w:space="0" w:color="auto"/>
            </w:tcBorders>
            <w:shd w:val="clear" w:color="auto" w:fill="auto"/>
            <w:noWrap/>
            <w:vAlign w:val="bottom"/>
            <w:hideMark/>
          </w:tcPr>
          <w:p w14:paraId="11A1E0C9"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10.175,00</w:t>
            </w:r>
          </w:p>
        </w:tc>
        <w:tc>
          <w:tcPr>
            <w:tcW w:w="1134" w:type="dxa"/>
            <w:tcBorders>
              <w:top w:val="nil"/>
              <w:left w:val="nil"/>
              <w:bottom w:val="single" w:sz="8" w:space="0" w:color="auto"/>
              <w:right w:val="single" w:sz="4" w:space="0" w:color="auto"/>
            </w:tcBorders>
            <w:shd w:val="clear" w:color="auto" w:fill="auto"/>
            <w:noWrap/>
            <w:vAlign w:val="bottom"/>
            <w:hideMark/>
          </w:tcPr>
          <w:p w14:paraId="0A392FCD" w14:textId="77777777" w:rsidR="00B568D2" w:rsidRPr="00B568D2" w:rsidRDefault="00B568D2" w:rsidP="00AD00BE">
            <w:pPr>
              <w:spacing w:after="0" w:line="240" w:lineRule="auto"/>
              <w:jc w:val="right"/>
              <w:rPr>
                <w:rFonts w:ascii="Calibri" w:eastAsia="Times New Roman" w:hAnsi="Calibri" w:cs="Times New Roman"/>
                <w:b/>
                <w:bCs/>
                <w:i/>
                <w:iCs/>
                <w:color w:val="2F75B5"/>
                <w:sz w:val="18"/>
              </w:rPr>
            </w:pPr>
            <w:r w:rsidRPr="00B568D2">
              <w:rPr>
                <w:rFonts w:ascii="Calibri" w:eastAsia="Times New Roman" w:hAnsi="Calibri" w:cs="Times New Roman"/>
                <w:b/>
                <w:bCs/>
                <w:i/>
                <w:iCs/>
                <w:color w:val="2F75B5"/>
                <w:sz w:val="18"/>
              </w:rPr>
              <w:t>17.710,00</w:t>
            </w:r>
          </w:p>
        </w:tc>
        <w:tc>
          <w:tcPr>
            <w:tcW w:w="1276" w:type="dxa"/>
            <w:tcBorders>
              <w:top w:val="nil"/>
              <w:left w:val="nil"/>
              <w:bottom w:val="single" w:sz="8" w:space="0" w:color="auto"/>
              <w:right w:val="single" w:sz="4" w:space="0" w:color="auto"/>
            </w:tcBorders>
            <w:shd w:val="clear" w:color="auto" w:fill="auto"/>
            <w:noWrap/>
            <w:vAlign w:val="bottom"/>
            <w:hideMark/>
          </w:tcPr>
          <w:p w14:paraId="54B028C8"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1.500,00</w:t>
            </w:r>
          </w:p>
        </w:tc>
        <w:tc>
          <w:tcPr>
            <w:tcW w:w="992" w:type="dxa"/>
            <w:tcBorders>
              <w:top w:val="nil"/>
              <w:left w:val="nil"/>
              <w:bottom w:val="single" w:sz="8" w:space="0" w:color="auto"/>
              <w:right w:val="single" w:sz="4" w:space="0" w:color="auto"/>
            </w:tcBorders>
            <w:shd w:val="clear" w:color="auto" w:fill="auto"/>
            <w:noWrap/>
            <w:vAlign w:val="bottom"/>
            <w:hideMark/>
          </w:tcPr>
          <w:p w14:paraId="0519581A" w14:textId="77777777" w:rsidR="00B568D2" w:rsidRPr="00B568D2" w:rsidRDefault="00B568D2" w:rsidP="00AD00BE">
            <w:pPr>
              <w:spacing w:after="0" w:line="240" w:lineRule="auto"/>
              <w:jc w:val="right"/>
              <w:rPr>
                <w:rFonts w:ascii="Calibri" w:eastAsia="Times New Roman" w:hAnsi="Calibri" w:cs="Times New Roman"/>
                <w:b/>
                <w:bCs/>
                <w:i/>
                <w:iCs/>
                <w:color w:val="2F75B5"/>
                <w:sz w:val="18"/>
              </w:rPr>
            </w:pPr>
            <w:r w:rsidRPr="00B568D2">
              <w:rPr>
                <w:rFonts w:ascii="Calibri" w:eastAsia="Times New Roman" w:hAnsi="Calibri" w:cs="Times New Roman"/>
                <w:b/>
                <w:bCs/>
                <w:i/>
                <w:iCs/>
                <w:color w:val="2F75B5"/>
                <w:sz w:val="18"/>
              </w:rPr>
              <w:t>6.000,00</w:t>
            </w:r>
          </w:p>
        </w:tc>
        <w:tc>
          <w:tcPr>
            <w:tcW w:w="1134" w:type="dxa"/>
            <w:tcBorders>
              <w:top w:val="nil"/>
              <w:left w:val="nil"/>
              <w:bottom w:val="single" w:sz="8" w:space="0" w:color="auto"/>
              <w:right w:val="single" w:sz="8" w:space="0" w:color="auto"/>
            </w:tcBorders>
            <w:shd w:val="clear" w:color="auto" w:fill="auto"/>
            <w:noWrap/>
            <w:vAlign w:val="bottom"/>
            <w:hideMark/>
          </w:tcPr>
          <w:p w14:paraId="45802116" w14:textId="77777777" w:rsidR="00B568D2" w:rsidRPr="00B568D2" w:rsidRDefault="00B568D2" w:rsidP="00AD00BE">
            <w:pPr>
              <w:spacing w:after="0" w:line="240" w:lineRule="auto"/>
              <w:jc w:val="right"/>
              <w:rPr>
                <w:rFonts w:ascii="Calibri" w:eastAsia="Times New Roman" w:hAnsi="Calibri" w:cs="Times New Roman"/>
                <w:b/>
                <w:bCs/>
                <w:i/>
                <w:iCs/>
                <w:color w:val="000000"/>
                <w:sz w:val="18"/>
              </w:rPr>
            </w:pPr>
            <w:r w:rsidRPr="00B568D2">
              <w:rPr>
                <w:rFonts w:ascii="Calibri" w:eastAsia="Times New Roman" w:hAnsi="Calibri" w:cs="Times New Roman"/>
                <w:b/>
                <w:bCs/>
                <w:i/>
                <w:iCs/>
                <w:color w:val="000000"/>
                <w:sz w:val="18"/>
              </w:rPr>
              <w:t>229.265,00</w:t>
            </w:r>
          </w:p>
        </w:tc>
      </w:tr>
    </w:tbl>
    <w:p w14:paraId="2AE8B94C" w14:textId="77777777" w:rsidR="002814AC" w:rsidRDefault="002814AC" w:rsidP="00B568D2">
      <w:pPr>
        <w:sectPr w:rsidR="002814AC" w:rsidSect="002814AC">
          <w:pgSz w:w="16840" w:h="11900" w:orient="landscape"/>
          <w:pgMar w:top="1418" w:right="1418" w:bottom="1418" w:left="1418" w:header="709" w:footer="709" w:gutter="0"/>
          <w:cols w:space="708"/>
          <w:docGrid w:linePitch="360"/>
        </w:sectPr>
      </w:pPr>
    </w:p>
    <w:p w14:paraId="50EEBF3B" w14:textId="43F54D93" w:rsidR="00675486" w:rsidRDefault="002814AC" w:rsidP="00B568D2">
      <w:r>
        <w:lastRenderedPageBreak/>
        <w:t>Appendix II: Subsistance</w:t>
      </w:r>
    </w:p>
    <w:tbl>
      <w:tblPr>
        <w:tblW w:w="5000" w:type="pct"/>
        <w:tblLayout w:type="fixed"/>
        <w:tblLook w:val="04A0" w:firstRow="1" w:lastRow="0" w:firstColumn="1" w:lastColumn="0" w:noHBand="0" w:noVBand="1"/>
      </w:tblPr>
      <w:tblGrid>
        <w:gridCol w:w="2621"/>
        <w:gridCol w:w="499"/>
        <w:gridCol w:w="455"/>
        <w:gridCol w:w="817"/>
        <w:gridCol w:w="1133"/>
        <w:gridCol w:w="2549"/>
        <w:gridCol w:w="582"/>
        <w:gridCol w:w="404"/>
      </w:tblGrid>
      <w:tr w:rsidR="002814AC" w:rsidRPr="002814AC" w14:paraId="40E562FB" w14:textId="77777777" w:rsidTr="002814AC">
        <w:trPr>
          <w:cantSplit/>
          <w:trHeight w:val="3632"/>
        </w:trPr>
        <w:tc>
          <w:tcPr>
            <w:tcW w:w="1446" w:type="pct"/>
            <w:tcBorders>
              <w:top w:val="single" w:sz="4" w:space="0" w:color="auto"/>
              <w:left w:val="single" w:sz="4" w:space="0" w:color="auto"/>
              <w:bottom w:val="single" w:sz="4" w:space="0" w:color="auto"/>
              <w:right w:val="single" w:sz="4" w:space="0" w:color="auto"/>
            </w:tcBorders>
            <w:shd w:val="clear" w:color="000000" w:fill="D9E1F2"/>
            <w:textDirection w:val="tbRl"/>
            <w:vAlign w:val="bottom"/>
            <w:hideMark/>
          </w:tcPr>
          <w:p w14:paraId="345D7BB3"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Organisation</w:t>
            </w:r>
          </w:p>
        </w:tc>
        <w:tc>
          <w:tcPr>
            <w:tcW w:w="275" w:type="pct"/>
            <w:tcBorders>
              <w:top w:val="single" w:sz="4" w:space="0" w:color="auto"/>
              <w:left w:val="nil"/>
              <w:bottom w:val="single" w:sz="4" w:space="0" w:color="auto"/>
              <w:right w:val="single" w:sz="4" w:space="0" w:color="auto"/>
            </w:tcBorders>
            <w:shd w:val="clear" w:color="000000" w:fill="D9E1F2"/>
            <w:textDirection w:val="tbRl"/>
            <w:vAlign w:val="bottom"/>
            <w:hideMark/>
          </w:tcPr>
          <w:p w14:paraId="015F3EA6"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DurationInDays</w:t>
            </w:r>
          </w:p>
        </w:tc>
        <w:tc>
          <w:tcPr>
            <w:tcW w:w="251" w:type="pct"/>
            <w:tcBorders>
              <w:top w:val="single" w:sz="4" w:space="0" w:color="auto"/>
              <w:left w:val="nil"/>
              <w:bottom w:val="single" w:sz="4" w:space="0" w:color="auto"/>
              <w:right w:val="single" w:sz="4" w:space="0" w:color="auto"/>
            </w:tcBorders>
            <w:shd w:val="clear" w:color="000000" w:fill="D9E1F2"/>
            <w:textDirection w:val="tbRl"/>
            <w:vAlign w:val="bottom"/>
            <w:hideMark/>
          </w:tcPr>
          <w:p w14:paraId="3DF317C2" w14:textId="057CDC50"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NumberOf</w:t>
            </w:r>
            <w:r>
              <w:rPr>
                <w:rFonts w:ascii="Calibri" w:eastAsia="Times New Roman" w:hAnsi="Calibri" w:cs="Times New Roman"/>
                <w:b/>
                <w:bCs/>
                <w:i/>
                <w:iCs/>
                <w:sz w:val="20"/>
              </w:rPr>
              <w:t xml:space="preserve"> </w:t>
            </w:r>
            <w:r w:rsidRPr="002814AC">
              <w:rPr>
                <w:rFonts w:ascii="Calibri" w:eastAsia="Times New Roman" w:hAnsi="Calibri" w:cs="Times New Roman"/>
                <w:b/>
                <w:bCs/>
                <w:i/>
                <w:iCs/>
                <w:sz w:val="20"/>
              </w:rPr>
              <w:t>Participants</w:t>
            </w:r>
          </w:p>
        </w:tc>
        <w:tc>
          <w:tcPr>
            <w:tcW w:w="451" w:type="pct"/>
            <w:tcBorders>
              <w:top w:val="single" w:sz="4" w:space="0" w:color="auto"/>
              <w:left w:val="nil"/>
              <w:bottom w:val="single" w:sz="4" w:space="0" w:color="auto"/>
              <w:right w:val="single" w:sz="4" w:space="0" w:color="auto"/>
            </w:tcBorders>
            <w:shd w:val="clear" w:color="000000" w:fill="D9E1F2"/>
            <w:noWrap/>
            <w:textDirection w:val="tbRl"/>
            <w:vAlign w:val="bottom"/>
            <w:hideMark/>
          </w:tcPr>
          <w:p w14:paraId="31E342D2"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GrantPerParticipant</w:t>
            </w:r>
          </w:p>
        </w:tc>
        <w:tc>
          <w:tcPr>
            <w:tcW w:w="625" w:type="pct"/>
            <w:tcBorders>
              <w:top w:val="single" w:sz="4" w:space="0" w:color="auto"/>
              <w:left w:val="nil"/>
              <w:bottom w:val="single" w:sz="4" w:space="0" w:color="auto"/>
              <w:right w:val="single" w:sz="4" w:space="0" w:color="auto"/>
            </w:tcBorders>
            <w:shd w:val="clear" w:color="000000" w:fill="D9E1F2"/>
            <w:noWrap/>
            <w:textDirection w:val="tbRl"/>
            <w:vAlign w:val="bottom"/>
            <w:hideMark/>
          </w:tcPr>
          <w:p w14:paraId="76875351"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TotalGrant</w:t>
            </w:r>
          </w:p>
        </w:tc>
        <w:tc>
          <w:tcPr>
            <w:tcW w:w="1407" w:type="pct"/>
            <w:tcBorders>
              <w:top w:val="single" w:sz="4" w:space="0" w:color="auto"/>
              <w:left w:val="nil"/>
              <w:bottom w:val="single" w:sz="4" w:space="0" w:color="auto"/>
              <w:right w:val="single" w:sz="4" w:space="0" w:color="auto"/>
            </w:tcBorders>
            <w:shd w:val="clear" w:color="000000" w:fill="D9E1F2"/>
            <w:noWrap/>
            <w:textDirection w:val="tbRl"/>
            <w:vAlign w:val="bottom"/>
            <w:hideMark/>
          </w:tcPr>
          <w:p w14:paraId="4094533F"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MobilityActivityType</w:t>
            </w:r>
          </w:p>
        </w:tc>
        <w:tc>
          <w:tcPr>
            <w:tcW w:w="321" w:type="pct"/>
            <w:tcBorders>
              <w:top w:val="single" w:sz="4" w:space="0" w:color="auto"/>
              <w:left w:val="nil"/>
              <w:bottom w:val="single" w:sz="4" w:space="0" w:color="auto"/>
              <w:right w:val="single" w:sz="4" w:space="0" w:color="auto"/>
            </w:tcBorders>
            <w:shd w:val="clear" w:color="000000" w:fill="D9E1F2"/>
            <w:textDirection w:val="tbRl"/>
            <w:vAlign w:val="bottom"/>
            <w:hideMark/>
          </w:tcPr>
          <w:p w14:paraId="62225373"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ActivitiesNumberofParticipants</w:t>
            </w:r>
          </w:p>
        </w:tc>
        <w:tc>
          <w:tcPr>
            <w:tcW w:w="223" w:type="pct"/>
            <w:tcBorders>
              <w:top w:val="single" w:sz="4" w:space="0" w:color="auto"/>
              <w:left w:val="nil"/>
              <w:bottom w:val="single" w:sz="4" w:space="0" w:color="auto"/>
              <w:right w:val="single" w:sz="4" w:space="0" w:color="auto"/>
            </w:tcBorders>
            <w:shd w:val="clear" w:color="000000" w:fill="D9E1F2"/>
            <w:textDirection w:val="tbRl"/>
            <w:vAlign w:val="bottom"/>
            <w:hideMark/>
          </w:tcPr>
          <w:p w14:paraId="59E853D8" w14:textId="77777777" w:rsidR="002814AC" w:rsidRPr="002814AC" w:rsidRDefault="002814AC" w:rsidP="002814AC">
            <w:pPr>
              <w:spacing w:after="0" w:line="240" w:lineRule="auto"/>
              <w:ind w:left="113" w:right="113"/>
              <w:rPr>
                <w:rFonts w:ascii="Calibri" w:eastAsia="Times New Roman" w:hAnsi="Calibri" w:cs="Times New Roman"/>
                <w:b/>
                <w:bCs/>
                <w:i/>
                <w:iCs/>
                <w:sz w:val="20"/>
              </w:rPr>
            </w:pPr>
            <w:r w:rsidRPr="002814AC">
              <w:rPr>
                <w:rFonts w:ascii="Calibri" w:eastAsia="Times New Roman" w:hAnsi="Calibri" w:cs="Times New Roman"/>
                <w:b/>
                <w:bCs/>
                <w:i/>
                <w:iCs/>
                <w:sz w:val="20"/>
              </w:rPr>
              <w:t>NumberOfParticipantsWithSpecialNeeds</w:t>
            </w:r>
          </w:p>
        </w:tc>
      </w:tr>
      <w:tr w:rsidR="002814AC" w:rsidRPr="002814AC" w14:paraId="44EB688A"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3B130509"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JOHANNES GUTENBERG-UNIVERSITAT MAINZ</w:t>
            </w:r>
          </w:p>
        </w:tc>
        <w:tc>
          <w:tcPr>
            <w:tcW w:w="275" w:type="pct"/>
            <w:tcBorders>
              <w:top w:val="nil"/>
              <w:left w:val="nil"/>
              <w:bottom w:val="single" w:sz="4" w:space="0" w:color="auto"/>
              <w:right w:val="single" w:sz="4" w:space="0" w:color="auto"/>
            </w:tcBorders>
            <w:shd w:val="clear" w:color="000000" w:fill="D9E1F2"/>
            <w:noWrap/>
            <w:vAlign w:val="bottom"/>
            <w:hideMark/>
          </w:tcPr>
          <w:p w14:paraId="63B4F98B"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30D62A1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c>
          <w:tcPr>
            <w:tcW w:w="451" w:type="pct"/>
            <w:tcBorders>
              <w:top w:val="nil"/>
              <w:left w:val="nil"/>
              <w:bottom w:val="single" w:sz="4" w:space="0" w:color="auto"/>
              <w:right w:val="single" w:sz="4" w:space="0" w:color="auto"/>
            </w:tcBorders>
            <w:shd w:val="clear" w:color="000000" w:fill="D9E1F2"/>
            <w:noWrap/>
            <w:vAlign w:val="bottom"/>
            <w:hideMark/>
          </w:tcPr>
          <w:p w14:paraId="23192047"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700,00</w:t>
            </w:r>
          </w:p>
        </w:tc>
        <w:tc>
          <w:tcPr>
            <w:tcW w:w="625" w:type="pct"/>
            <w:tcBorders>
              <w:top w:val="nil"/>
              <w:left w:val="nil"/>
              <w:bottom w:val="single" w:sz="4" w:space="0" w:color="auto"/>
              <w:right w:val="single" w:sz="4" w:space="0" w:color="auto"/>
            </w:tcBorders>
            <w:shd w:val="clear" w:color="000000" w:fill="D9E1F2"/>
            <w:noWrap/>
            <w:vAlign w:val="bottom"/>
            <w:hideMark/>
          </w:tcPr>
          <w:p w14:paraId="15F8038F"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1.400,00</w:t>
            </w:r>
          </w:p>
        </w:tc>
        <w:tc>
          <w:tcPr>
            <w:tcW w:w="1407" w:type="pct"/>
            <w:tcBorders>
              <w:top w:val="nil"/>
              <w:left w:val="nil"/>
              <w:bottom w:val="single" w:sz="4" w:space="0" w:color="auto"/>
              <w:right w:val="single" w:sz="4" w:space="0" w:color="auto"/>
            </w:tcBorders>
            <w:shd w:val="clear" w:color="000000" w:fill="D9E1F2"/>
            <w:noWrap/>
            <w:vAlign w:val="bottom"/>
            <w:hideMark/>
          </w:tcPr>
          <w:p w14:paraId="66AD4E87"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Short-term joint staff training events</w:t>
            </w:r>
          </w:p>
        </w:tc>
        <w:tc>
          <w:tcPr>
            <w:tcW w:w="321" w:type="pct"/>
            <w:tcBorders>
              <w:top w:val="nil"/>
              <w:left w:val="nil"/>
              <w:bottom w:val="single" w:sz="4" w:space="0" w:color="auto"/>
              <w:right w:val="single" w:sz="4" w:space="0" w:color="auto"/>
            </w:tcBorders>
            <w:shd w:val="clear" w:color="000000" w:fill="D9E1F2"/>
            <w:noWrap/>
            <w:vAlign w:val="bottom"/>
            <w:hideMark/>
          </w:tcPr>
          <w:p w14:paraId="23F5593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w:t>
            </w:r>
          </w:p>
        </w:tc>
        <w:tc>
          <w:tcPr>
            <w:tcW w:w="223" w:type="pct"/>
            <w:tcBorders>
              <w:top w:val="nil"/>
              <w:left w:val="nil"/>
              <w:bottom w:val="single" w:sz="4" w:space="0" w:color="auto"/>
              <w:right w:val="single" w:sz="4" w:space="0" w:color="auto"/>
            </w:tcBorders>
            <w:shd w:val="clear" w:color="000000" w:fill="D9E1F2"/>
            <w:noWrap/>
            <w:vAlign w:val="bottom"/>
            <w:hideMark/>
          </w:tcPr>
          <w:p w14:paraId="166BE98C"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0</w:t>
            </w:r>
          </w:p>
        </w:tc>
      </w:tr>
      <w:tr w:rsidR="002814AC" w:rsidRPr="002814AC" w14:paraId="38BDFA19"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16165751"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JOHANNES GUTENBERG-UNIVERSITAT MAINZ</w:t>
            </w:r>
          </w:p>
        </w:tc>
        <w:tc>
          <w:tcPr>
            <w:tcW w:w="275" w:type="pct"/>
            <w:tcBorders>
              <w:top w:val="nil"/>
              <w:left w:val="nil"/>
              <w:bottom w:val="single" w:sz="4" w:space="0" w:color="auto"/>
              <w:right w:val="single" w:sz="4" w:space="0" w:color="auto"/>
            </w:tcBorders>
            <w:shd w:val="clear" w:color="000000" w:fill="D9E1F2"/>
            <w:noWrap/>
            <w:vAlign w:val="bottom"/>
            <w:hideMark/>
          </w:tcPr>
          <w:p w14:paraId="7220887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651FB5A9"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6</w:t>
            </w:r>
          </w:p>
        </w:tc>
        <w:tc>
          <w:tcPr>
            <w:tcW w:w="451" w:type="pct"/>
            <w:tcBorders>
              <w:top w:val="nil"/>
              <w:left w:val="nil"/>
              <w:bottom w:val="single" w:sz="4" w:space="0" w:color="auto"/>
              <w:right w:val="single" w:sz="4" w:space="0" w:color="auto"/>
            </w:tcBorders>
            <w:shd w:val="clear" w:color="000000" w:fill="D9E1F2"/>
            <w:noWrap/>
            <w:vAlign w:val="bottom"/>
            <w:hideMark/>
          </w:tcPr>
          <w:p w14:paraId="0C89076A"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385,00</w:t>
            </w:r>
          </w:p>
        </w:tc>
        <w:tc>
          <w:tcPr>
            <w:tcW w:w="625" w:type="pct"/>
            <w:tcBorders>
              <w:top w:val="nil"/>
              <w:left w:val="nil"/>
              <w:bottom w:val="single" w:sz="4" w:space="0" w:color="auto"/>
              <w:right w:val="single" w:sz="4" w:space="0" w:color="auto"/>
            </w:tcBorders>
            <w:shd w:val="clear" w:color="000000" w:fill="D9E1F2"/>
            <w:noWrap/>
            <w:vAlign w:val="bottom"/>
            <w:hideMark/>
          </w:tcPr>
          <w:p w14:paraId="7FEE1A03"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2.310,00</w:t>
            </w:r>
          </w:p>
        </w:tc>
        <w:tc>
          <w:tcPr>
            <w:tcW w:w="1407" w:type="pct"/>
            <w:tcBorders>
              <w:top w:val="nil"/>
              <w:left w:val="nil"/>
              <w:bottom w:val="single" w:sz="4" w:space="0" w:color="auto"/>
              <w:right w:val="single" w:sz="4" w:space="0" w:color="auto"/>
            </w:tcBorders>
            <w:shd w:val="clear" w:color="000000" w:fill="D9E1F2"/>
            <w:noWrap/>
            <w:vAlign w:val="bottom"/>
            <w:hideMark/>
          </w:tcPr>
          <w:p w14:paraId="6C68E13E"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Blended mobility of higher education students</w:t>
            </w:r>
          </w:p>
        </w:tc>
        <w:tc>
          <w:tcPr>
            <w:tcW w:w="321" w:type="pct"/>
            <w:tcBorders>
              <w:top w:val="nil"/>
              <w:left w:val="nil"/>
              <w:bottom w:val="single" w:sz="4" w:space="0" w:color="auto"/>
              <w:right w:val="single" w:sz="4" w:space="0" w:color="auto"/>
            </w:tcBorders>
            <w:shd w:val="clear" w:color="000000" w:fill="D9E1F2"/>
            <w:noWrap/>
            <w:vAlign w:val="bottom"/>
            <w:hideMark/>
          </w:tcPr>
          <w:p w14:paraId="2C967D9D"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32</w:t>
            </w:r>
          </w:p>
        </w:tc>
        <w:tc>
          <w:tcPr>
            <w:tcW w:w="223" w:type="pct"/>
            <w:tcBorders>
              <w:top w:val="nil"/>
              <w:left w:val="nil"/>
              <w:bottom w:val="single" w:sz="4" w:space="0" w:color="auto"/>
              <w:right w:val="single" w:sz="4" w:space="0" w:color="auto"/>
            </w:tcBorders>
            <w:shd w:val="clear" w:color="000000" w:fill="D9E1F2"/>
            <w:noWrap/>
            <w:vAlign w:val="bottom"/>
            <w:hideMark/>
          </w:tcPr>
          <w:p w14:paraId="245DACE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r>
      <w:tr w:rsidR="002814AC" w:rsidRPr="002814AC" w14:paraId="60439FDD"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6B305A0F"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Lexical Computing CZ s.r.o.</w:t>
            </w:r>
          </w:p>
        </w:tc>
        <w:tc>
          <w:tcPr>
            <w:tcW w:w="275" w:type="pct"/>
            <w:tcBorders>
              <w:top w:val="nil"/>
              <w:left w:val="nil"/>
              <w:bottom w:val="single" w:sz="4" w:space="0" w:color="auto"/>
              <w:right w:val="single" w:sz="4" w:space="0" w:color="auto"/>
            </w:tcBorders>
            <w:shd w:val="clear" w:color="000000" w:fill="D9E1F2"/>
            <w:noWrap/>
            <w:vAlign w:val="bottom"/>
            <w:hideMark/>
          </w:tcPr>
          <w:p w14:paraId="38FBEE8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33F9AAD9"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c>
          <w:tcPr>
            <w:tcW w:w="451" w:type="pct"/>
            <w:tcBorders>
              <w:top w:val="nil"/>
              <w:left w:val="nil"/>
              <w:bottom w:val="single" w:sz="4" w:space="0" w:color="auto"/>
              <w:right w:val="single" w:sz="4" w:space="0" w:color="auto"/>
            </w:tcBorders>
            <w:shd w:val="clear" w:color="000000" w:fill="D9E1F2"/>
            <w:noWrap/>
            <w:vAlign w:val="bottom"/>
            <w:hideMark/>
          </w:tcPr>
          <w:p w14:paraId="0C1C1476"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700,00</w:t>
            </w:r>
          </w:p>
        </w:tc>
        <w:tc>
          <w:tcPr>
            <w:tcW w:w="625" w:type="pct"/>
            <w:tcBorders>
              <w:top w:val="nil"/>
              <w:left w:val="nil"/>
              <w:bottom w:val="single" w:sz="4" w:space="0" w:color="auto"/>
              <w:right w:val="single" w:sz="4" w:space="0" w:color="auto"/>
            </w:tcBorders>
            <w:shd w:val="clear" w:color="000000" w:fill="D9E1F2"/>
            <w:noWrap/>
            <w:vAlign w:val="bottom"/>
            <w:hideMark/>
          </w:tcPr>
          <w:p w14:paraId="2C49AD3D"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1.400,00</w:t>
            </w:r>
          </w:p>
        </w:tc>
        <w:tc>
          <w:tcPr>
            <w:tcW w:w="1407" w:type="pct"/>
            <w:tcBorders>
              <w:top w:val="nil"/>
              <w:left w:val="nil"/>
              <w:bottom w:val="single" w:sz="4" w:space="0" w:color="auto"/>
              <w:right w:val="single" w:sz="4" w:space="0" w:color="auto"/>
            </w:tcBorders>
            <w:shd w:val="clear" w:color="000000" w:fill="D9E1F2"/>
            <w:noWrap/>
            <w:vAlign w:val="bottom"/>
            <w:hideMark/>
          </w:tcPr>
          <w:p w14:paraId="2187C3BF"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Short-term joint staff training events</w:t>
            </w:r>
          </w:p>
        </w:tc>
        <w:tc>
          <w:tcPr>
            <w:tcW w:w="321" w:type="pct"/>
            <w:tcBorders>
              <w:top w:val="nil"/>
              <w:left w:val="nil"/>
              <w:bottom w:val="single" w:sz="4" w:space="0" w:color="auto"/>
              <w:right w:val="single" w:sz="4" w:space="0" w:color="auto"/>
            </w:tcBorders>
            <w:shd w:val="clear" w:color="000000" w:fill="D9E1F2"/>
            <w:noWrap/>
            <w:vAlign w:val="bottom"/>
            <w:hideMark/>
          </w:tcPr>
          <w:p w14:paraId="27870DFA"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w:t>
            </w:r>
          </w:p>
        </w:tc>
        <w:tc>
          <w:tcPr>
            <w:tcW w:w="223" w:type="pct"/>
            <w:tcBorders>
              <w:top w:val="nil"/>
              <w:left w:val="nil"/>
              <w:bottom w:val="single" w:sz="4" w:space="0" w:color="auto"/>
              <w:right w:val="single" w:sz="4" w:space="0" w:color="auto"/>
            </w:tcBorders>
            <w:shd w:val="clear" w:color="000000" w:fill="D9E1F2"/>
            <w:noWrap/>
            <w:vAlign w:val="bottom"/>
            <w:hideMark/>
          </w:tcPr>
          <w:p w14:paraId="032FEA7E"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0</w:t>
            </w:r>
          </w:p>
        </w:tc>
      </w:tr>
      <w:tr w:rsidR="002814AC" w:rsidRPr="002814AC" w14:paraId="5890242F"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1D58D50E"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Lexical Computing CZ s.r.o.</w:t>
            </w:r>
          </w:p>
        </w:tc>
        <w:tc>
          <w:tcPr>
            <w:tcW w:w="275" w:type="pct"/>
            <w:tcBorders>
              <w:top w:val="nil"/>
              <w:left w:val="nil"/>
              <w:bottom w:val="single" w:sz="4" w:space="0" w:color="auto"/>
              <w:right w:val="single" w:sz="4" w:space="0" w:color="auto"/>
            </w:tcBorders>
            <w:shd w:val="clear" w:color="000000" w:fill="D9E1F2"/>
            <w:noWrap/>
            <w:vAlign w:val="bottom"/>
            <w:hideMark/>
          </w:tcPr>
          <w:p w14:paraId="73F2368D"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2E23AF77"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c>
          <w:tcPr>
            <w:tcW w:w="451" w:type="pct"/>
            <w:tcBorders>
              <w:top w:val="nil"/>
              <w:left w:val="nil"/>
              <w:bottom w:val="single" w:sz="4" w:space="0" w:color="auto"/>
              <w:right w:val="single" w:sz="4" w:space="0" w:color="auto"/>
            </w:tcBorders>
            <w:shd w:val="clear" w:color="000000" w:fill="D9E1F2"/>
            <w:noWrap/>
            <w:vAlign w:val="bottom"/>
            <w:hideMark/>
          </w:tcPr>
          <w:p w14:paraId="2A0F45F8"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385,00</w:t>
            </w:r>
          </w:p>
        </w:tc>
        <w:tc>
          <w:tcPr>
            <w:tcW w:w="625" w:type="pct"/>
            <w:tcBorders>
              <w:top w:val="nil"/>
              <w:left w:val="nil"/>
              <w:bottom w:val="single" w:sz="4" w:space="0" w:color="auto"/>
              <w:right w:val="single" w:sz="4" w:space="0" w:color="auto"/>
            </w:tcBorders>
            <w:shd w:val="clear" w:color="000000" w:fill="D9E1F2"/>
            <w:noWrap/>
            <w:vAlign w:val="bottom"/>
            <w:hideMark/>
          </w:tcPr>
          <w:p w14:paraId="26FBF77D"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770,00</w:t>
            </w:r>
          </w:p>
        </w:tc>
        <w:tc>
          <w:tcPr>
            <w:tcW w:w="1407" w:type="pct"/>
            <w:tcBorders>
              <w:top w:val="nil"/>
              <w:left w:val="nil"/>
              <w:bottom w:val="single" w:sz="4" w:space="0" w:color="auto"/>
              <w:right w:val="single" w:sz="4" w:space="0" w:color="auto"/>
            </w:tcBorders>
            <w:shd w:val="clear" w:color="000000" w:fill="D9E1F2"/>
            <w:noWrap/>
            <w:vAlign w:val="bottom"/>
            <w:hideMark/>
          </w:tcPr>
          <w:p w14:paraId="2B523953"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Blended mobility of higher education students</w:t>
            </w:r>
          </w:p>
        </w:tc>
        <w:tc>
          <w:tcPr>
            <w:tcW w:w="321" w:type="pct"/>
            <w:tcBorders>
              <w:top w:val="nil"/>
              <w:left w:val="nil"/>
              <w:bottom w:val="single" w:sz="4" w:space="0" w:color="auto"/>
              <w:right w:val="single" w:sz="4" w:space="0" w:color="auto"/>
            </w:tcBorders>
            <w:shd w:val="clear" w:color="000000" w:fill="D9E1F2"/>
            <w:noWrap/>
            <w:vAlign w:val="bottom"/>
            <w:hideMark/>
          </w:tcPr>
          <w:p w14:paraId="6E4A3C9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32</w:t>
            </w:r>
          </w:p>
        </w:tc>
        <w:tc>
          <w:tcPr>
            <w:tcW w:w="223" w:type="pct"/>
            <w:tcBorders>
              <w:top w:val="nil"/>
              <w:left w:val="nil"/>
              <w:bottom w:val="single" w:sz="4" w:space="0" w:color="auto"/>
              <w:right w:val="single" w:sz="4" w:space="0" w:color="auto"/>
            </w:tcBorders>
            <w:shd w:val="clear" w:color="000000" w:fill="D9E1F2"/>
            <w:noWrap/>
            <w:vAlign w:val="bottom"/>
            <w:hideMark/>
          </w:tcPr>
          <w:p w14:paraId="3102EECE"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r>
      <w:tr w:rsidR="002814AC" w:rsidRPr="002814AC" w14:paraId="461E3CD7"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2CC906A0"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SVEUCILISTE U ZAGREBU</w:t>
            </w:r>
          </w:p>
        </w:tc>
        <w:tc>
          <w:tcPr>
            <w:tcW w:w="275" w:type="pct"/>
            <w:tcBorders>
              <w:top w:val="nil"/>
              <w:left w:val="nil"/>
              <w:bottom w:val="single" w:sz="4" w:space="0" w:color="auto"/>
              <w:right w:val="single" w:sz="4" w:space="0" w:color="auto"/>
            </w:tcBorders>
            <w:shd w:val="clear" w:color="000000" w:fill="D9E1F2"/>
            <w:noWrap/>
            <w:vAlign w:val="bottom"/>
            <w:hideMark/>
          </w:tcPr>
          <w:p w14:paraId="3710030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7C507097"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c>
          <w:tcPr>
            <w:tcW w:w="451" w:type="pct"/>
            <w:tcBorders>
              <w:top w:val="nil"/>
              <w:left w:val="nil"/>
              <w:bottom w:val="single" w:sz="4" w:space="0" w:color="auto"/>
              <w:right w:val="single" w:sz="4" w:space="0" w:color="auto"/>
            </w:tcBorders>
            <w:shd w:val="clear" w:color="000000" w:fill="D9E1F2"/>
            <w:noWrap/>
            <w:vAlign w:val="bottom"/>
            <w:hideMark/>
          </w:tcPr>
          <w:p w14:paraId="34FC3D47"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700,00</w:t>
            </w:r>
          </w:p>
        </w:tc>
        <w:tc>
          <w:tcPr>
            <w:tcW w:w="625" w:type="pct"/>
            <w:tcBorders>
              <w:top w:val="nil"/>
              <w:left w:val="nil"/>
              <w:bottom w:val="single" w:sz="4" w:space="0" w:color="auto"/>
              <w:right w:val="single" w:sz="4" w:space="0" w:color="auto"/>
            </w:tcBorders>
            <w:shd w:val="clear" w:color="000000" w:fill="D9E1F2"/>
            <w:noWrap/>
            <w:vAlign w:val="bottom"/>
            <w:hideMark/>
          </w:tcPr>
          <w:p w14:paraId="4BC7A056"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1.400,00</w:t>
            </w:r>
          </w:p>
        </w:tc>
        <w:tc>
          <w:tcPr>
            <w:tcW w:w="1407" w:type="pct"/>
            <w:tcBorders>
              <w:top w:val="nil"/>
              <w:left w:val="nil"/>
              <w:bottom w:val="single" w:sz="4" w:space="0" w:color="auto"/>
              <w:right w:val="single" w:sz="4" w:space="0" w:color="auto"/>
            </w:tcBorders>
            <w:shd w:val="clear" w:color="000000" w:fill="D9E1F2"/>
            <w:noWrap/>
            <w:vAlign w:val="bottom"/>
            <w:hideMark/>
          </w:tcPr>
          <w:p w14:paraId="445EF163"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Short-term joint staff training events</w:t>
            </w:r>
          </w:p>
        </w:tc>
        <w:tc>
          <w:tcPr>
            <w:tcW w:w="321" w:type="pct"/>
            <w:tcBorders>
              <w:top w:val="nil"/>
              <w:left w:val="nil"/>
              <w:bottom w:val="single" w:sz="4" w:space="0" w:color="auto"/>
              <w:right w:val="single" w:sz="4" w:space="0" w:color="auto"/>
            </w:tcBorders>
            <w:shd w:val="clear" w:color="000000" w:fill="D9E1F2"/>
            <w:noWrap/>
            <w:vAlign w:val="bottom"/>
            <w:hideMark/>
          </w:tcPr>
          <w:p w14:paraId="25BDBBBC"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w:t>
            </w:r>
          </w:p>
        </w:tc>
        <w:tc>
          <w:tcPr>
            <w:tcW w:w="223" w:type="pct"/>
            <w:tcBorders>
              <w:top w:val="nil"/>
              <w:left w:val="nil"/>
              <w:bottom w:val="single" w:sz="4" w:space="0" w:color="auto"/>
              <w:right w:val="single" w:sz="4" w:space="0" w:color="auto"/>
            </w:tcBorders>
            <w:shd w:val="clear" w:color="000000" w:fill="D9E1F2"/>
            <w:noWrap/>
            <w:vAlign w:val="bottom"/>
            <w:hideMark/>
          </w:tcPr>
          <w:p w14:paraId="7AD7DBF5"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0</w:t>
            </w:r>
          </w:p>
        </w:tc>
      </w:tr>
      <w:tr w:rsidR="002814AC" w:rsidRPr="002814AC" w14:paraId="11CF88C3"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1110E13F"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SVEUCILISTE U ZAGREBU</w:t>
            </w:r>
          </w:p>
        </w:tc>
        <w:tc>
          <w:tcPr>
            <w:tcW w:w="275" w:type="pct"/>
            <w:tcBorders>
              <w:top w:val="nil"/>
              <w:left w:val="nil"/>
              <w:bottom w:val="single" w:sz="4" w:space="0" w:color="auto"/>
              <w:right w:val="single" w:sz="4" w:space="0" w:color="auto"/>
            </w:tcBorders>
            <w:shd w:val="clear" w:color="000000" w:fill="D9E1F2"/>
            <w:noWrap/>
            <w:vAlign w:val="bottom"/>
            <w:hideMark/>
          </w:tcPr>
          <w:p w14:paraId="4F9DD8E5"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7596AD1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6</w:t>
            </w:r>
          </w:p>
        </w:tc>
        <w:tc>
          <w:tcPr>
            <w:tcW w:w="451" w:type="pct"/>
            <w:tcBorders>
              <w:top w:val="nil"/>
              <w:left w:val="nil"/>
              <w:bottom w:val="single" w:sz="4" w:space="0" w:color="auto"/>
              <w:right w:val="single" w:sz="4" w:space="0" w:color="auto"/>
            </w:tcBorders>
            <w:shd w:val="clear" w:color="000000" w:fill="D9E1F2"/>
            <w:noWrap/>
            <w:vAlign w:val="bottom"/>
            <w:hideMark/>
          </w:tcPr>
          <w:p w14:paraId="307A6A40"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385,00</w:t>
            </w:r>
          </w:p>
        </w:tc>
        <w:tc>
          <w:tcPr>
            <w:tcW w:w="625" w:type="pct"/>
            <w:tcBorders>
              <w:top w:val="nil"/>
              <w:left w:val="nil"/>
              <w:bottom w:val="single" w:sz="4" w:space="0" w:color="auto"/>
              <w:right w:val="single" w:sz="4" w:space="0" w:color="auto"/>
            </w:tcBorders>
            <w:shd w:val="clear" w:color="000000" w:fill="D9E1F2"/>
            <w:noWrap/>
            <w:vAlign w:val="bottom"/>
            <w:hideMark/>
          </w:tcPr>
          <w:p w14:paraId="634AE38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2.310,00</w:t>
            </w:r>
          </w:p>
        </w:tc>
        <w:tc>
          <w:tcPr>
            <w:tcW w:w="1407" w:type="pct"/>
            <w:tcBorders>
              <w:top w:val="nil"/>
              <w:left w:val="nil"/>
              <w:bottom w:val="single" w:sz="4" w:space="0" w:color="auto"/>
              <w:right w:val="single" w:sz="4" w:space="0" w:color="auto"/>
            </w:tcBorders>
            <w:shd w:val="clear" w:color="000000" w:fill="D9E1F2"/>
            <w:noWrap/>
            <w:vAlign w:val="bottom"/>
            <w:hideMark/>
          </w:tcPr>
          <w:p w14:paraId="4B06A5ED"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Blended mobility of higher education students</w:t>
            </w:r>
          </w:p>
        </w:tc>
        <w:tc>
          <w:tcPr>
            <w:tcW w:w="321" w:type="pct"/>
            <w:tcBorders>
              <w:top w:val="nil"/>
              <w:left w:val="nil"/>
              <w:bottom w:val="single" w:sz="4" w:space="0" w:color="auto"/>
              <w:right w:val="single" w:sz="4" w:space="0" w:color="auto"/>
            </w:tcBorders>
            <w:shd w:val="clear" w:color="000000" w:fill="D9E1F2"/>
            <w:noWrap/>
            <w:vAlign w:val="bottom"/>
            <w:hideMark/>
          </w:tcPr>
          <w:p w14:paraId="1681C8E0"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32</w:t>
            </w:r>
          </w:p>
        </w:tc>
        <w:tc>
          <w:tcPr>
            <w:tcW w:w="223" w:type="pct"/>
            <w:tcBorders>
              <w:top w:val="nil"/>
              <w:left w:val="nil"/>
              <w:bottom w:val="single" w:sz="4" w:space="0" w:color="auto"/>
              <w:right w:val="single" w:sz="4" w:space="0" w:color="auto"/>
            </w:tcBorders>
            <w:shd w:val="clear" w:color="000000" w:fill="D9E1F2"/>
            <w:noWrap/>
            <w:vAlign w:val="bottom"/>
            <w:hideMark/>
          </w:tcPr>
          <w:p w14:paraId="0C0408BA"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r>
      <w:tr w:rsidR="002814AC" w:rsidRPr="002814AC" w14:paraId="33A710A5"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61BE555D"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UNIVERSITY OF LEEDS</w:t>
            </w:r>
          </w:p>
        </w:tc>
        <w:tc>
          <w:tcPr>
            <w:tcW w:w="275" w:type="pct"/>
            <w:tcBorders>
              <w:top w:val="nil"/>
              <w:left w:val="nil"/>
              <w:bottom w:val="single" w:sz="4" w:space="0" w:color="auto"/>
              <w:right w:val="single" w:sz="4" w:space="0" w:color="auto"/>
            </w:tcBorders>
            <w:shd w:val="clear" w:color="000000" w:fill="D9E1F2"/>
            <w:noWrap/>
            <w:vAlign w:val="bottom"/>
            <w:hideMark/>
          </w:tcPr>
          <w:p w14:paraId="5DDDB749"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1DCD57F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6</w:t>
            </w:r>
          </w:p>
        </w:tc>
        <w:tc>
          <w:tcPr>
            <w:tcW w:w="451" w:type="pct"/>
            <w:tcBorders>
              <w:top w:val="nil"/>
              <w:left w:val="nil"/>
              <w:bottom w:val="single" w:sz="4" w:space="0" w:color="auto"/>
              <w:right w:val="single" w:sz="4" w:space="0" w:color="auto"/>
            </w:tcBorders>
            <w:shd w:val="clear" w:color="000000" w:fill="D9E1F2"/>
            <w:noWrap/>
            <w:vAlign w:val="bottom"/>
            <w:hideMark/>
          </w:tcPr>
          <w:p w14:paraId="69B38C05"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385,00</w:t>
            </w:r>
          </w:p>
        </w:tc>
        <w:tc>
          <w:tcPr>
            <w:tcW w:w="625" w:type="pct"/>
            <w:tcBorders>
              <w:top w:val="nil"/>
              <w:left w:val="nil"/>
              <w:bottom w:val="single" w:sz="4" w:space="0" w:color="auto"/>
              <w:right w:val="single" w:sz="4" w:space="0" w:color="auto"/>
            </w:tcBorders>
            <w:shd w:val="clear" w:color="000000" w:fill="D9E1F2"/>
            <w:noWrap/>
            <w:vAlign w:val="bottom"/>
            <w:hideMark/>
          </w:tcPr>
          <w:p w14:paraId="280F82FF"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2.310,00</w:t>
            </w:r>
          </w:p>
        </w:tc>
        <w:tc>
          <w:tcPr>
            <w:tcW w:w="1407" w:type="pct"/>
            <w:tcBorders>
              <w:top w:val="nil"/>
              <w:left w:val="nil"/>
              <w:bottom w:val="single" w:sz="4" w:space="0" w:color="auto"/>
              <w:right w:val="single" w:sz="4" w:space="0" w:color="auto"/>
            </w:tcBorders>
            <w:shd w:val="clear" w:color="000000" w:fill="D9E1F2"/>
            <w:noWrap/>
            <w:vAlign w:val="bottom"/>
            <w:hideMark/>
          </w:tcPr>
          <w:p w14:paraId="762128AE"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Blended mobility of higher education students</w:t>
            </w:r>
          </w:p>
        </w:tc>
        <w:tc>
          <w:tcPr>
            <w:tcW w:w="321" w:type="pct"/>
            <w:tcBorders>
              <w:top w:val="nil"/>
              <w:left w:val="nil"/>
              <w:bottom w:val="single" w:sz="4" w:space="0" w:color="auto"/>
              <w:right w:val="single" w:sz="4" w:space="0" w:color="auto"/>
            </w:tcBorders>
            <w:shd w:val="clear" w:color="000000" w:fill="D9E1F2"/>
            <w:noWrap/>
            <w:vAlign w:val="bottom"/>
            <w:hideMark/>
          </w:tcPr>
          <w:p w14:paraId="56ED8C0C"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32</w:t>
            </w:r>
          </w:p>
        </w:tc>
        <w:tc>
          <w:tcPr>
            <w:tcW w:w="223" w:type="pct"/>
            <w:tcBorders>
              <w:top w:val="nil"/>
              <w:left w:val="nil"/>
              <w:bottom w:val="single" w:sz="4" w:space="0" w:color="auto"/>
              <w:right w:val="single" w:sz="4" w:space="0" w:color="auto"/>
            </w:tcBorders>
            <w:shd w:val="clear" w:color="000000" w:fill="D9E1F2"/>
            <w:noWrap/>
            <w:vAlign w:val="bottom"/>
            <w:hideMark/>
          </w:tcPr>
          <w:p w14:paraId="7222947A"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r>
      <w:tr w:rsidR="002814AC" w:rsidRPr="002814AC" w14:paraId="7272813A"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2B365B64"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UNIVERZA V LJUBLJANI</w:t>
            </w:r>
          </w:p>
        </w:tc>
        <w:tc>
          <w:tcPr>
            <w:tcW w:w="275" w:type="pct"/>
            <w:tcBorders>
              <w:top w:val="nil"/>
              <w:left w:val="nil"/>
              <w:bottom w:val="single" w:sz="4" w:space="0" w:color="auto"/>
              <w:right w:val="single" w:sz="4" w:space="0" w:color="auto"/>
            </w:tcBorders>
            <w:shd w:val="clear" w:color="000000" w:fill="D9E1F2"/>
            <w:noWrap/>
            <w:vAlign w:val="bottom"/>
            <w:hideMark/>
          </w:tcPr>
          <w:p w14:paraId="5F5CCFD0"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069D3928"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w:t>
            </w:r>
          </w:p>
        </w:tc>
        <w:tc>
          <w:tcPr>
            <w:tcW w:w="451" w:type="pct"/>
            <w:tcBorders>
              <w:top w:val="nil"/>
              <w:left w:val="nil"/>
              <w:bottom w:val="single" w:sz="4" w:space="0" w:color="auto"/>
              <w:right w:val="single" w:sz="4" w:space="0" w:color="auto"/>
            </w:tcBorders>
            <w:shd w:val="clear" w:color="000000" w:fill="D9E1F2"/>
            <w:noWrap/>
            <w:vAlign w:val="bottom"/>
            <w:hideMark/>
          </w:tcPr>
          <w:p w14:paraId="58A657CC"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700,00</w:t>
            </w:r>
          </w:p>
        </w:tc>
        <w:tc>
          <w:tcPr>
            <w:tcW w:w="625" w:type="pct"/>
            <w:tcBorders>
              <w:top w:val="nil"/>
              <w:left w:val="nil"/>
              <w:bottom w:val="single" w:sz="4" w:space="0" w:color="auto"/>
              <w:right w:val="single" w:sz="4" w:space="0" w:color="auto"/>
            </w:tcBorders>
            <w:shd w:val="clear" w:color="000000" w:fill="D9E1F2"/>
            <w:noWrap/>
            <w:vAlign w:val="bottom"/>
            <w:hideMark/>
          </w:tcPr>
          <w:p w14:paraId="008303A8"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2.100,00</w:t>
            </w:r>
          </w:p>
        </w:tc>
        <w:tc>
          <w:tcPr>
            <w:tcW w:w="1407" w:type="pct"/>
            <w:tcBorders>
              <w:top w:val="nil"/>
              <w:left w:val="nil"/>
              <w:bottom w:val="single" w:sz="4" w:space="0" w:color="auto"/>
              <w:right w:val="single" w:sz="4" w:space="0" w:color="auto"/>
            </w:tcBorders>
            <w:shd w:val="clear" w:color="000000" w:fill="D9E1F2"/>
            <w:noWrap/>
            <w:vAlign w:val="bottom"/>
            <w:hideMark/>
          </w:tcPr>
          <w:p w14:paraId="3D2FEFA4"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Short-term joint staff training events</w:t>
            </w:r>
          </w:p>
        </w:tc>
        <w:tc>
          <w:tcPr>
            <w:tcW w:w="321" w:type="pct"/>
            <w:tcBorders>
              <w:top w:val="nil"/>
              <w:left w:val="nil"/>
              <w:bottom w:val="single" w:sz="4" w:space="0" w:color="auto"/>
              <w:right w:val="single" w:sz="4" w:space="0" w:color="auto"/>
            </w:tcBorders>
            <w:shd w:val="clear" w:color="000000" w:fill="D9E1F2"/>
            <w:noWrap/>
            <w:vAlign w:val="bottom"/>
            <w:hideMark/>
          </w:tcPr>
          <w:p w14:paraId="435578E3"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w:t>
            </w:r>
          </w:p>
        </w:tc>
        <w:tc>
          <w:tcPr>
            <w:tcW w:w="223" w:type="pct"/>
            <w:tcBorders>
              <w:top w:val="nil"/>
              <w:left w:val="nil"/>
              <w:bottom w:val="single" w:sz="4" w:space="0" w:color="auto"/>
              <w:right w:val="single" w:sz="4" w:space="0" w:color="auto"/>
            </w:tcBorders>
            <w:shd w:val="clear" w:color="000000" w:fill="D9E1F2"/>
            <w:noWrap/>
            <w:vAlign w:val="bottom"/>
            <w:hideMark/>
          </w:tcPr>
          <w:p w14:paraId="410B8823"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0</w:t>
            </w:r>
          </w:p>
        </w:tc>
      </w:tr>
      <w:tr w:rsidR="002814AC" w:rsidRPr="002814AC" w14:paraId="4D1BD5EE"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2DD47818"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UNIVERZA V LJUBLJANI</w:t>
            </w:r>
          </w:p>
        </w:tc>
        <w:tc>
          <w:tcPr>
            <w:tcW w:w="275" w:type="pct"/>
            <w:tcBorders>
              <w:top w:val="nil"/>
              <w:left w:val="nil"/>
              <w:bottom w:val="single" w:sz="4" w:space="0" w:color="auto"/>
              <w:right w:val="single" w:sz="4" w:space="0" w:color="auto"/>
            </w:tcBorders>
            <w:shd w:val="clear" w:color="000000" w:fill="D9E1F2"/>
            <w:noWrap/>
            <w:vAlign w:val="bottom"/>
            <w:hideMark/>
          </w:tcPr>
          <w:p w14:paraId="4B100B75"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41946012"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6</w:t>
            </w:r>
          </w:p>
        </w:tc>
        <w:tc>
          <w:tcPr>
            <w:tcW w:w="451" w:type="pct"/>
            <w:tcBorders>
              <w:top w:val="nil"/>
              <w:left w:val="nil"/>
              <w:bottom w:val="single" w:sz="4" w:space="0" w:color="auto"/>
              <w:right w:val="single" w:sz="4" w:space="0" w:color="auto"/>
            </w:tcBorders>
            <w:shd w:val="clear" w:color="000000" w:fill="D9E1F2"/>
            <w:noWrap/>
            <w:vAlign w:val="bottom"/>
            <w:hideMark/>
          </w:tcPr>
          <w:p w14:paraId="743660D6"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385,00</w:t>
            </w:r>
          </w:p>
        </w:tc>
        <w:tc>
          <w:tcPr>
            <w:tcW w:w="625" w:type="pct"/>
            <w:tcBorders>
              <w:top w:val="nil"/>
              <w:left w:val="nil"/>
              <w:bottom w:val="single" w:sz="4" w:space="0" w:color="auto"/>
              <w:right w:val="single" w:sz="4" w:space="0" w:color="auto"/>
            </w:tcBorders>
            <w:shd w:val="clear" w:color="000000" w:fill="D9E1F2"/>
            <w:noWrap/>
            <w:vAlign w:val="bottom"/>
            <w:hideMark/>
          </w:tcPr>
          <w:p w14:paraId="652DEAD3"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2.310,00</w:t>
            </w:r>
          </w:p>
        </w:tc>
        <w:tc>
          <w:tcPr>
            <w:tcW w:w="1407" w:type="pct"/>
            <w:tcBorders>
              <w:top w:val="nil"/>
              <w:left w:val="nil"/>
              <w:bottom w:val="single" w:sz="4" w:space="0" w:color="auto"/>
              <w:right w:val="single" w:sz="4" w:space="0" w:color="auto"/>
            </w:tcBorders>
            <w:shd w:val="clear" w:color="000000" w:fill="D9E1F2"/>
            <w:noWrap/>
            <w:vAlign w:val="bottom"/>
            <w:hideMark/>
          </w:tcPr>
          <w:p w14:paraId="2D968EE0"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Blended mobility of higher education students</w:t>
            </w:r>
          </w:p>
        </w:tc>
        <w:tc>
          <w:tcPr>
            <w:tcW w:w="321" w:type="pct"/>
            <w:tcBorders>
              <w:top w:val="nil"/>
              <w:left w:val="nil"/>
              <w:bottom w:val="single" w:sz="4" w:space="0" w:color="auto"/>
              <w:right w:val="single" w:sz="4" w:space="0" w:color="auto"/>
            </w:tcBorders>
            <w:shd w:val="clear" w:color="000000" w:fill="D9E1F2"/>
            <w:noWrap/>
            <w:vAlign w:val="bottom"/>
            <w:hideMark/>
          </w:tcPr>
          <w:p w14:paraId="3E3C4210"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32</w:t>
            </w:r>
          </w:p>
        </w:tc>
        <w:tc>
          <w:tcPr>
            <w:tcW w:w="223" w:type="pct"/>
            <w:tcBorders>
              <w:top w:val="nil"/>
              <w:left w:val="nil"/>
              <w:bottom w:val="single" w:sz="4" w:space="0" w:color="auto"/>
              <w:right w:val="single" w:sz="4" w:space="0" w:color="auto"/>
            </w:tcBorders>
            <w:shd w:val="clear" w:color="000000" w:fill="D9E1F2"/>
            <w:noWrap/>
            <w:vAlign w:val="bottom"/>
            <w:hideMark/>
          </w:tcPr>
          <w:p w14:paraId="28BF4737"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r>
      <w:tr w:rsidR="002814AC" w:rsidRPr="002814AC" w14:paraId="6990DBE9"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3FEAFA35"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UNIVERZITA KARLOVA V PRAZE</w:t>
            </w:r>
          </w:p>
        </w:tc>
        <w:tc>
          <w:tcPr>
            <w:tcW w:w="275" w:type="pct"/>
            <w:tcBorders>
              <w:top w:val="nil"/>
              <w:left w:val="nil"/>
              <w:bottom w:val="single" w:sz="4" w:space="0" w:color="auto"/>
              <w:right w:val="single" w:sz="4" w:space="0" w:color="auto"/>
            </w:tcBorders>
            <w:shd w:val="clear" w:color="000000" w:fill="D9E1F2"/>
            <w:noWrap/>
            <w:vAlign w:val="bottom"/>
            <w:hideMark/>
          </w:tcPr>
          <w:p w14:paraId="348D8890"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w:t>
            </w:r>
          </w:p>
        </w:tc>
        <w:tc>
          <w:tcPr>
            <w:tcW w:w="251" w:type="pct"/>
            <w:tcBorders>
              <w:top w:val="nil"/>
              <w:left w:val="nil"/>
              <w:bottom w:val="single" w:sz="4" w:space="0" w:color="auto"/>
              <w:right w:val="single" w:sz="4" w:space="0" w:color="auto"/>
            </w:tcBorders>
            <w:shd w:val="clear" w:color="000000" w:fill="D9E1F2"/>
            <w:noWrap/>
            <w:vAlign w:val="bottom"/>
            <w:hideMark/>
          </w:tcPr>
          <w:p w14:paraId="34BCD6D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2</w:t>
            </w:r>
          </w:p>
        </w:tc>
        <w:tc>
          <w:tcPr>
            <w:tcW w:w="451" w:type="pct"/>
            <w:tcBorders>
              <w:top w:val="nil"/>
              <w:left w:val="nil"/>
              <w:bottom w:val="single" w:sz="4" w:space="0" w:color="auto"/>
              <w:right w:val="single" w:sz="4" w:space="0" w:color="auto"/>
            </w:tcBorders>
            <w:shd w:val="clear" w:color="000000" w:fill="D9E1F2"/>
            <w:noWrap/>
            <w:vAlign w:val="bottom"/>
            <w:hideMark/>
          </w:tcPr>
          <w:p w14:paraId="4B8A46AD"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700,00</w:t>
            </w:r>
          </w:p>
        </w:tc>
        <w:tc>
          <w:tcPr>
            <w:tcW w:w="625" w:type="pct"/>
            <w:tcBorders>
              <w:top w:val="nil"/>
              <w:left w:val="nil"/>
              <w:bottom w:val="single" w:sz="4" w:space="0" w:color="auto"/>
              <w:right w:val="single" w:sz="4" w:space="0" w:color="auto"/>
            </w:tcBorders>
            <w:shd w:val="clear" w:color="000000" w:fill="D9E1F2"/>
            <w:noWrap/>
            <w:vAlign w:val="bottom"/>
            <w:hideMark/>
          </w:tcPr>
          <w:p w14:paraId="12C6358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1.400,00</w:t>
            </w:r>
          </w:p>
        </w:tc>
        <w:tc>
          <w:tcPr>
            <w:tcW w:w="1407" w:type="pct"/>
            <w:tcBorders>
              <w:top w:val="nil"/>
              <w:left w:val="nil"/>
              <w:bottom w:val="single" w:sz="4" w:space="0" w:color="auto"/>
              <w:right w:val="single" w:sz="4" w:space="0" w:color="auto"/>
            </w:tcBorders>
            <w:shd w:val="clear" w:color="000000" w:fill="D9E1F2"/>
            <w:noWrap/>
            <w:vAlign w:val="bottom"/>
            <w:hideMark/>
          </w:tcPr>
          <w:p w14:paraId="58FFB430" w14:textId="77777777" w:rsidR="002814AC" w:rsidRPr="002814AC" w:rsidRDefault="002814AC" w:rsidP="002814AC">
            <w:pPr>
              <w:spacing w:after="0" w:line="240" w:lineRule="auto"/>
              <w:rPr>
                <w:rFonts w:ascii="Calibri" w:eastAsia="Times New Roman" w:hAnsi="Calibri" w:cs="Times New Roman"/>
                <w:color w:val="000000"/>
                <w:sz w:val="20"/>
              </w:rPr>
            </w:pPr>
            <w:r w:rsidRPr="002814AC">
              <w:rPr>
                <w:rFonts w:ascii="Calibri" w:eastAsia="Times New Roman" w:hAnsi="Calibri" w:cs="Times New Roman"/>
                <w:color w:val="000000"/>
                <w:sz w:val="20"/>
              </w:rPr>
              <w:t>Short-term joint staff training events</w:t>
            </w:r>
          </w:p>
        </w:tc>
        <w:tc>
          <w:tcPr>
            <w:tcW w:w="321" w:type="pct"/>
            <w:tcBorders>
              <w:top w:val="nil"/>
              <w:left w:val="nil"/>
              <w:bottom w:val="single" w:sz="4" w:space="0" w:color="auto"/>
              <w:right w:val="single" w:sz="4" w:space="0" w:color="auto"/>
            </w:tcBorders>
            <w:shd w:val="clear" w:color="000000" w:fill="D9E1F2"/>
            <w:noWrap/>
            <w:vAlign w:val="bottom"/>
            <w:hideMark/>
          </w:tcPr>
          <w:p w14:paraId="5E8D3544"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14</w:t>
            </w:r>
          </w:p>
        </w:tc>
        <w:tc>
          <w:tcPr>
            <w:tcW w:w="223" w:type="pct"/>
            <w:tcBorders>
              <w:top w:val="nil"/>
              <w:left w:val="nil"/>
              <w:bottom w:val="single" w:sz="4" w:space="0" w:color="auto"/>
              <w:right w:val="single" w:sz="4" w:space="0" w:color="auto"/>
            </w:tcBorders>
            <w:shd w:val="clear" w:color="000000" w:fill="D9E1F2"/>
            <w:noWrap/>
            <w:vAlign w:val="bottom"/>
            <w:hideMark/>
          </w:tcPr>
          <w:p w14:paraId="6A416371" w14:textId="77777777" w:rsidR="002814AC" w:rsidRPr="002814AC" w:rsidRDefault="002814AC" w:rsidP="002814AC">
            <w:pPr>
              <w:spacing w:after="0" w:line="240" w:lineRule="auto"/>
              <w:jc w:val="right"/>
              <w:rPr>
                <w:rFonts w:ascii="Calibri" w:eastAsia="Times New Roman" w:hAnsi="Calibri" w:cs="Times New Roman"/>
                <w:color w:val="000000"/>
                <w:sz w:val="20"/>
              </w:rPr>
            </w:pPr>
            <w:r w:rsidRPr="002814AC">
              <w:rPr>
                <w:rFonts w:ascii="Calibri" w:eastAsia="Times New Roman" w:hAnsi="Calibri" w:cs="Times New Roman"/>
                <w:color w:val="000000"/>
                <w:sz w:val="20"/>
              </w:rPr>
              <w:t>0</w:t>
            </w:r>
          </w:p>
        </w:tc>
      </w:tr>
      <w:tr w:rsidR="002814AC" w:rsidRPr="002814AC" w14:paraId="0A9B2093" w14:textId="77777777" w:rsidTr="002814AC">
        <w:trPr>
          <w:trHeight w:val="300"/>
        </w:trPr>
        <w:tc>
          <w:tcPr>
            <w:tcW w:w="1446" w:type="pct"/>
            <w:tcBorders>
              <w:top w:val="nil"/>
              <w:left w:val="single" w:sz="4" w:space="0" w:color="auto"/>
              <w:bottom w:val="single" w:sz="4" w:space="0" w:color="auto"/>
              <w:right w:val="single" w:sz="4" w:space="0" w:color="auto"/>
            </w:tcBorders>
            <w:shd w:val="clear" w:color="000000" w:fill="D9E1F2"/>
            <w:noWrap/>
            <w:vAlign w:val="bottom"/>
            <w:hideMark/>
          </w:tcPr>
          <w:p w14:paraId="75516F21" w14:textId="3CC861A9" w:rsidR="002814AC" w:rsidRPr="002814AC" w:rsidRDefault="002814AC" w:rsidP="002814AC">
            <w:pPr>
              <w:spacing w:after="0" w:line="240" w:lineRule="auto"/>
              <w:rPr>
                <w:rFonts w:ascii="Calibri" w:eastAsia="Times New Roman" w:hAnsi="Calibri" w:cs="Times New Roman"/>
                <w:b/>
                <w:bCs/>
                <w:sz w:val="20"/>
              </w:rPr>
            </w:pPr>
            <w:r>
              <w:rPr>
                <w:rFonts w:ascii="Calibri" w:eastAsia="Times New Roman" w:hAnsi="Calibri" w:cs="Times New Roman"/>
                <w:b/>
                <w:bCs/>
                <w:sz w:val="20"/>
              </w:rPr>
              <w:t>TOTAL</w:t>
            </w:r>
          </w:p>
        </w:tc>
        <w:tc>
          <w:tcPr>
            <w:tcW w:w="275" w:type="pct"/>
            <w:tcBorders>
              <w:top w:val="nil"/>
              <w:left w:val="nil"/>
              <w:bottom w:val="single" w:sz="4" w:space="0" w:color="auto"/>
              <w:right w:val="single" w:sz="4" w:space="0" w:color="auto"/>
            </w:tcBorders>
            <w:shd w:val="clear" w:color="000000" w:fill="D9E1F2"/>
            <w:noWrap/>
            <w:vAlign w:val="bottom"/>
            <w:hideMark/>
          </w:tcPr>
          <w:p w14:paraId="50213DFF"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c>
          <w:tcPr>
            <w:tcW w:w="251" w:type="pct"/>
            <w:tcBorders>
              <w:top w:val="nil"/>
              <w:left w:val="nil"/>
              <w:bottom w:val="single" w:sz="4" w:space="0" w:color="auto"/>
              <w:right w:val="single" w:sz="4" w:space="0" w:color="auto"/>
            </w:tcBorders>
            <w:shd w:val="clear" w:color="000000" w:fill="D9E1F2"/>
            <w:noWrap/>
            <w:vAlign w:val="bottom"/>
            <w:hideMark/>
          </w:tcPr>
          <w:p w14:paraId="265446F7"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c>
          <w:tcPr>
            <w:tcW w:w="451" w:type="pct"/>
            <w:tcBorders>
              <w:top w:val="nil"/>
              <w:left w:val="nil"/>
              <w:bottom w:val="single" w:sz="4" w:space="0" w:color="auto"/>
              <w:right w:val="single" w:sz="4" w:space="0" w:color="auto"/>
            </w:tcBorders>
            <w:shd w:val="clear" w:color="000000" w:fill="D9E1F2"/>
            <w:noWrap/>
            <w:vAlign w:val="bottom"/>
            <w:hideMark/>
          </w:tcPr>
          <w:p w14:paraId="0A3337B8"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c>
          <w:tcPr>
            <w:tcW w:w="625" w:type="pct"/>
            <w:tcBorders>
              <w:top w:val="nil"/>
              <w:left w:val="nil"/>
              <w:bottom w:val="single" w:sz="4" w:space="0" w:color="auto"/>
              <w:right w:val="single" w:sz="4" w:space="0" w:color="auto"/>
            </w:tcBorders>
            <w:shd w:val="clear" w:color="000000" w:fill="D9E1F2"/>
            <w:noWrap/>
            <w:vAlign w:val="bottom"/>
            <w:hideMark/>
          </w:tcPr>
          <w:p w14:paraId="69ED33FB" w14:textId="77777777" w:rsidR="002814AC" w:rsidRPr="002814AC" w:rsidRDefault="002814AC" w:rsidP="002814AC">
            <w:pPr>
              <w:spacing w:after="0" w:line="240" w:lineRule="auto"/>
              <w:jc w:val="right"/>
              <w:rPr>
                <w:rFonts w:ascii="Calibri" w:eastAsia="Times New Roman" w:hAnsi="Calibri" w:cs="Times New Roman"/>
                <w:b/>
                <w:bCs/>
                <w:sz w:val="20"/>
              </w:rPr>
            </w:pPr>
            <w:r w:rsidRPr="002814AC">
              <w:rPr>
                <w:rFonts w:ascii="Calibri" w:eastAsia="Times New Roman" w:hAnsi="Calibri" w:cs="Times New Roman"/>
                <w:b/>
                <w:bCs/>
                <w:sz w:val="20"/>
              </w:rPr>
              <w:t>17.710,00</w:t>
            </w:r>
          </w:p>
        </w:tc>
        <w:tc>
          <w:tcPr>
            <w:tcW w:w="1407" w:type="pct"/>
            <w:tcBorders>
              <w:top w:val="nil"/>
              <w:left w:val="nil"/>
              <w:bottom w:val="single" w:sz="4" w:space="0" w:color="auto"/>
              <w:right w:val="single" w:sz="4" w:space="0" w:color="auto"/>
            </w:tcBorders>
            <w:shd w:val="clear" w:color="000000" w:fill="D9E1F2"/>
            <w:noWrap/>
            <w:vAlign w:val="bottom"/>
            <w:hideMark/>
          </w:tcPr>
          <w:p w14:paraId="4BF00F7B"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c>
          <w:tcPr>
            <w:tcW w:w="321" w:type="pct"/>
            <w:tcBorders>
              <w:top w:val="nil"/>
              <w:left w:val="nil"/>
              <w:bottom w:val="single" w:sz="4" w:space="0" w:color="auto"/>
              <w:right w:val="single" w:sz="4" w:space="0" w:color="auto"/>
            </w:tcBorders>
            <w:shd w:val="clear" w:color="000000" w:fill="D9E1F2"/>
            <w:noWrap/>
            <w:vAlign w:val="bottom"/>
            <w:hideMark/>
          </w:tcPr>
          <w:p w14:paraId="265DCE1C"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c>
          <w:tcPr>
            <w:tcW w:w="223" w:type="pct"/>
            <w:tcBorders>
              <w:top w:val="nil"/>
              <w:left w:val="nil"/>
              <w:bottom w:val="single" w:sz="4" w:space="0" w:color="auto"/>
              <w:right w:val="single" w:sz="4" w:space="0" w:color="auto"/>
            </w:tcBorders>
            <w:shd w:val="clear" w:color="000000" w:fill="D9E1F2"/>
            <w:noWrap/>
            <w:vAlign w:val="bottom"/>
            <w:hideMark/>
          </w:tcPr>
          <w:p w14:paraId="77B8E0F5" w14:textId="77777777" w:rsidR="002814AC" w:rsidRPr="002814AC" w:rsidRDefault="002814AC" w:rsidP="002814AC">
            <w:pPr>
              <w:spacing w:after="0" w:line="240" w:lineRule="auto"/>
              <w:rPr>
                <w:rFonts w:ascii="Calibri" w:eastAsia="Times New Roman" w:hAnsi="Calibri" w:cs="Times New Roman"/>
                <w:b/>
                <w:bCs/>
                <w:sz w:val="20"/>
              </w:rPr>
            </w:pPr>
            <w:r w:rsidRPr="002814AC">
              <w:rPr>
                <w:rFonts w:ascii="Calibri" w:eastAsia="Times New Roman" w:hAnsi="Calibri" w:cs="Times New Roman"/>
                <w:b/>
                <w:bCs/>
                <w:sz w:val="20"/>
              </w:rPr>
              <w:t> </w:t>
            </w:r>
          </w:p>
        </w:tc>
      </w:tr>
    </w:tbl>
    <w:p w14:paraId="34ADD05A" w14:textId="77777777" w:rsidR="002814AC" w:rsidRPr="002814AC" w:rsidRDefault="002814AC" w:rsidP="00B568D2">
      <w:pPr>
        <w:rPr>
          <w:sz w:val="20"/>
        </w:rPr>
      </w:pPr>
    </w:p>
    <w:sectPr w:rsidR="002814AC" w:rsidRPr="002814AC" w:rsidSect="002814A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38DAA" w14:textId="77777777" w:rsidR="007E3310" w:rsidRDefault="007E3310" w:rsidP="00B42FFA">
      <w:pPr>
        <w:spacing w:after="0" w:line="240" w:lineRule="auto"/>
      </w:pPr>
      <w:r>
        <w:separator/>
      </w:r>
    </w:p>
  </w:endnote>
  <w:endnote w:type="continuationSeparator" w:id="0">
    <w:p w14:paraId="6AB66769" w14:textId="77777777" w:rsidR="007E3310" w:rsidRDefault="007E3310" w:rsidP="00B4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122701"/>
      <w:docPartObj>
        <w:docPartGallery w:val="Page Numbers (Bottom of Page)"/>
        <w:docPartUnique/>
      </w:docPartObj>
    </w:sdtPr>
    <w:sdtEndPr/>
    <w:sdtContent>
      <w:sdt>
        <w:sdtPr>
          <w:id w:val="860082579"/>
          <w:docPartObj>
            <w:docPartGallery w:val="Page Numbers (Top of Page)"/>
            <w:docPartUnique/>
          </w:docPartObj>
        </w:sdtPr>
        <w:sdtEndPr/>
        <w:sdtContent>
          <w:p w14:paraId="35BA82DE" w14:textId="77777777" w:rsidR="00AD00BE" w:rsidRDefault="00AD00BE">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sidR="008F3C90">
              <w:rPr>
                <w:b/>
                <w:bCs/>
                <w:noProof/>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8F3C90">
              <w:rPr>
                <w:b/>
                <w:bCs/>
                <w:noProof/>
              </w:rPr>
              <w:t>17</w:t>
            </w:r>
            <w:r>
              <w:rPr>
                <w:b/>
                <w:bCs/>
                <w:sz w:val="24"/>
                <w:szCs w:val="24"/>
              </w:rPr>
              <w:fldChar w:fldCharType="end"/>
            </w:r>
          </w:p>
        </w:sdtContent>
      </w:sdt>
    </w:sdtContent>
  </w:sdt>
  <w:p w14:paraId="4F3B5796" w14:textId="77777777" w:rsidR="00AD00BE" w:rsidRDefault="00AD00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4B35" w14:textId="77777777" w:rsidR="007E3310" w:rsidRDefault="007E3310" w:rsidP="00B42FFA">
      <w:pPr>
        <w:spacing w:after="0" w:line="240" w:lineRule="auto"/>
      </w:pPr>
      <w:r>
        <w:separator/>
      </w:r>
    </w:p>
  </w:footnote>
  <w:footnote w:type="continuationSeparator" w:id="0">
    <w:p w14:paraId="55AE4CA6" w14:textId="77777777" w:rsidR="007E3310" w:rsidRDefault="007E3310" w:rsidP="00B42F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BD1A" w14:textId="4BF6B202" w:rsidR="00AD00BE" w:rsidRDefault="00AD00BE" w:rsidP="00B42FFA">
    <w:pPr>
      <w:pStyle w:val="NoSpacing"/>
      <w:pBdr>
        <w:bottom w:val="thickThinSmallGap" w:sz="24" w:space="1" w:color="auto"/>
      </w:pBdr>
      <w:jc w:val="center"/>
    </w:pPr>
    <w:r>
      <w:t xml:space="preserve">Partnership Agreement – E+ Strategic Partnership </w:t>
    </w:r>
    <w:r w:rsidRPr="00C77D27">
      <w:t>16-203-021558</w:t>
    </w:r>
  </w:p>
  <w:p w14:paraId="5FDF7219" w14:textId="77777777" w:rsidR="00AD00BE" w:rsidRDefault="00AD00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C66"/>
    <w:multiLevelType w:val="hybridMultilevel"/>
    <w:tmpl w:val="6A6ABDE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D151B82"/>
    <w:multiLevelType w:val="hybridMultilevel"/>
    <w:tmpl w:val="19403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40527F4"/>
    <w:multiLevelType w:val="hybridMultilevel"/>
    <w:tmpl w:val="F71A563A"/>
    <w:lvl w:ilvl="0" w:tplc="C91E3150">
      <w:start w:val="5"/>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4DD1075"/>
    <w:multiLevelType w:val="hybridMultilevel"/>
    <w:tmpl w:val="0B9E1F7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8634F0B"/>
    <w:multiLevelType w:val="hybridMultilevel"/>
    <w:tmpl w:val="59744D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13A0E94"/>
    <w:multiLevelType w:val="hybridMultilevel"/>
    <w:tmpl w:val="DDA49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D322D05"/>
    <w:multiLevelType w:val="hybridMultilevel"/>
    <w:tmpl w:val="C5D882D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52B41811"/>
    <w:multiLevelType w:val="hybridMultilevel"/>
    <w:tmpl w:val="76566440"/>
    <w:lvl w:ilvl="0" w:tplc="3C8AE840">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7C424047"/>
    <w:multiLevelType w:val="hybridMultilevel"/>
    <w:tmpl w:val="3362C79E"/>
    <w:lvl w:ilvl="0" w:tplc="C91E3150">
      <w:start w:val="5"/>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6"/>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9C"/>
    <w:rsid w:val="00006565"/>
    <w:rsid w:val="00006F09"/>
    <w:rsid w:val="00013BF4"/>
    <w:rsid w:val="000227AC"/>
    <w:rsid w:val="00027AE9"/>
    <w:rsid w:val="000361BE"/>
    <w:rsid w:val="00043AD5"/>
    <w:rsid w:val="00052000"/>
    <w:rsid w:val="00070634"/>
    <w:rsid w:val="00071311"/>
    <w:rsid w:val="0007500D"/>
    <w:rsid w:val="00085814"/>
    <w:rsid w:val="000B3644"/>
    <w:rsid w:val="000C51A6"/>
    <w:rsid w:val="000D7766"/>
    <w:rsid w:val="001167CB"/>
    <w:rsid w:val="0017097B"/>
    <w:rsid w:val="00180E64"/>
    <w:rsid w:val="001A6C23"/>
    <w:rsid w:val="001A74CA"/>
    <w:rsid w:val="001B1D12"/>
    <w:rsid w:val="001D5345"/>
    <w:rsid w:val="001E0F31"/>
    <w:rsid w:val="00217E95"/>
    <w:rsid w:val="00231919"/>
    <w:rsid w:val="002500B4"/>
    <w:rsid w:val="002676EA"/>
    <w:rsid w:val="002814AC"/>
    <w:rsid w:val="002B0324"/>
    <w:rsid w:val="002C1A2A"/>
    <w:rsid w:val="002C6662"/>
    <w:rsid w:val="003155F5"/>
    <w:rsid w:val="00316870"/>
    <w:rsid w:val="00336CEC"/>
    <w:rsid w:val="00361555"/>
    <w:rsid w:val="00390B09"/>
    <w:rsid w:val="00397458"/>
    <w:rsid w:val="003B1040"/>
    <w:rsid w:val="003B1F1D"/>
    <w:rsid w:val="003B6F5D"/>
    <w:rsid w:val="003D3569"/>
    <w:rsid w:val="003D4154"/>
    <w:rsid w:val="003E6B93"/>
    <w:rsid w:val="00404487"/>
    <w:rsid w:val="004078F6"/>
    <w:rsid w:val="00424FFF"/>
    <w:rsid w:val="00426362"/>
    <w:rsid w:val="0043035A"/>
    <w:rsid w:val="00431A9E"/>
    <w:rsid w:val="00436374"/>
    <w:rsid w:val="004A02AC"/>
    <w:rsid w:val="004A707A"/>
    <w:rsid w:val="004B4D5A"/>
    <w:rsid w:val="004C0FBD"/>
    <w:rsid w:val="004E7E6F"/>
    <w:rsid w:val="00503051"/>
    <w:rsid w:val="0050727E"/>
    <w:rsid w:val="005104B2"/>
    <w:rsid w:val="0052350F"/>
    <w:rsid w:val="0052656F"/>
    <w:rsid w:val="0055404F"/>
    <w:rsid w:val="005879F5"/>
    <w:rsid w:val="00605B6F"/>
    <w:rsid w:val="006137B1"/>
    <w:rsid w:val="00613D19"/>
    <w:rsid w:val="006319DD"/>
    <w:rsid w:val="00660B94"/>
    <w:rsid w:val="006702F9"/>
    <w:rsid w:val="006750AD"/>
    <w:rsid w:val="00675486"/>
    <w:rsid w:val="00687D54"/>
    <w:rsid w:val="006C55B4"/>
    <w:rsid w:val="006D7FF5"/>
    <w:rsid w:val="006E0F19"/>
    <w:rsid w:val="006F26A3"/>
    <w:rsid w:val="007106FE"/>
    <w:rsid w:val="00714B05"/>
    <w:rsid w:val="00724678"/>
    <w:rsid w:val="007518E4"/>
    <w:rsid w:val="00775C53"/>
    <w:rsid w:val="00783AE1"/>
    <w:rsid w:val="007A2864"/>
    <w:rsid w:val="007A3088"/>
    <w:rsid w:val="007D2D04"/>
    <w:rsid w:val="007D4753"/>
    <w:rsid w:val="007D4A73"/>
    <w:rsid w:val="007D7443"/>
    <w:rsid w:val="007E26CC"/>
    <w:rsid w:val="007E3310"/>
    <w:rsid w:val="00806F61"/>
    <w:rsid w:val="00824A31"/>
    <w:rsid w:val="0088709C"/>
    <w:rsid w:val="008C7115"/>
    <w:rsid w:val="008E3D67"/>
    <w:rsid w:val="008E7362"/>
    <w:rsid w:val="008F3C90"/>
    <w:rsid w:val="008F4F32"/>
    <w:rsid w:val="00905E6B"/>
    <w:rsid w:val="00925EA2"/>
    <w:rsid w:val="00930D07"/>
    <w:rsid w:val="00936B85"/>
    <w:rsid w:val="00937D45"/>
    <w:rsid w:val="0094306F"/>
    <w:rsid w:val="00961D50"/>
    <w:rsid w:val="00982675"/>
    <w:rsid w:val="00983243"/>
    <w:rsid w:val="009B42F4"/>
    <w:rsid w:val="009C5C71"/>
    <w:rsid w:val="009C68A1"/>
    <w:rsid w:val="009E04D0"/>
    <w:rsid w:val="009E6649"/>
    <w:rsid w:val="009E6A7B"/>
    <w:rsid w:val="009F2045"/>
    <w:rsid w:val="00A2191C"/>
    <w:rsid w:val="00A3232C"/>
    <w:rsid w:val="00A342AF"/>
    <w:rsid w:val="00A831CA"/>
    <w:rsid w:val="00A87969"/>
    <w:rsid w:val="00A9440A"/>
    <w:rsid w:val="00A94B6C"/>
    <w:rsid w:val="00AA4837"/>
    <w:rsid w:val="00AC0A4F"/>
    <w:rsid w:val="00AD00BE"/>
    <w:rsid w:val="00B21B16"/>
    <w:rsid w:val="00B32339"/>
    <w:rsid w:val="00B33774"/>
    <w:rsid w:val="00B42FFA"/>
    <w:rsid w:val="00B452D2"/>
    <w:rsid w:val="00B50FD3"/>
    <w:rsid w:val="00B568D2"/>
    <w:rsid w:val="00B83AB9"/>
    <w:rsid w:val="00BD3401"/>
    <w:rsid w:val="00BF0726"/>
    <w:rsid w:val="00C0076B"/>
    <w:rsid w:val="00C026C2"/>
    <w:rsid w:val="00C30BC1"/>
    <w:rsid w:val="00C328BA"/>
    <w:rsid w:val="00C57504"/>
    <w:rsid w:val="00C77D27"/>
    <w:rsid w:val="00C9292E"/>
    <w:rsid w:val="00CA23CD"/>
    <w:rsid w:val="00CA3817"/>
    <w:rsid w:val="00CB6303"/>
    <w:rsid w:val="00CC15FA"/>
    <w:rsid w:val="00D05EAC"/>
    <w:rsid w:val="00D40C11"/>
    <w:rsid w:val="00D47508"/>
    <w:rsid w:val="00D555B9"/>
    <w:rsid w:val="00D73ECC"/>
    <w:rsid w:val="00D77D56"/>
    <w:rsid w:val="00DA0D5C"/>
    <w:rsid w:val="00DB006A"/>
    <w:rsid w:val="00DE7C49"/>
    <w:rsid w:val="00E044FC"/>
    <w:rsid w:val="00E071D4"/>
    <w:rsid w:val="00E44035"/>
    <w:rsid w:val="00E60B1D"/>
    <w:rsid w:val="00E6170A"/>
    <w:rsid w:val="00E86E7C"/>
    <w:rsid w:val="00EA2F9B"/>
    <w:rsid w:val="00F365D3"/>
    <w:rsid w:val="00F47F77"/>
    <w:rsid w:val="00F50635"/>
    <w:rsid w:val="00F55F0D"/>
    <w:rsid w:val="00FA7B8B"/>
    <w:rsid w:val="00FA7DA8"/>
    <w:rsid w:val="00FC35C6"/>
    <w:rsid w:val="00FC7411"/>
    <w:rsid w:val="00FF590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E795"/>
  <w15:docId w15:val="{6C95DCC4-3A31-48E4-8E8F-9DF95FA8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52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FFA"/>
    <w:pPr>
      <w:spacing w:after="0" w:line="240" w:lineRule="auto"/>
    </w:pPr>
  </w:style>
  <w:style w:type="paragraph" w:styleId="Header">
    <w:name w:val="header"/>
    <w:basedOn w:val="Normal"/>
    <w:link w:val="HeaderChar"/>
    <w:uiPriority w:val="99"/>
    <w:unhideWhenUsed/>
    <w:rsid w:val="00B42F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2FFA"/>
  </w:style>
  <w:style w:type="paragraph" w:styleId="Footer">
    <w:name w:val="footer"/>
    <w:basedOn w:val="Normal"/>
    <w:link w:val="FooterChar"/>
    <w:uiPriority w:val="99"/>
    <w:unhideWhenUsed/>
    <w:rsid w:val="00B42F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2FFA"/>
  </w:style>
  <w:style w:type="paragraph" w:styleId="ListParagraph">
    <w:name w:val="List Paragraph"/>
    <w:basedOn w:val="Normal"/>
    <w:uiPriority w:val="34"/>
    <w:qFormat/>
    <w:rsid w:val="00930D07"/>
    <w:pPr>
      <w:ind w:left="720"/>
      <w:contextualSpacing/>
    </w:pPr>
  </w:style>
  <w:style w:type="character" w:customStyle="1" w:styleId="Heading2Char">
    <w:name w:val="Heading 2 Char"/>
    <w:basedOn w:val="DefaultParagraphFont"/>
    <w:link w:val="Heading2"/>
    <w:uiPriority w:val="9"/>
    <w:rsid w:val="00B452D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83243"/>
    <w:rPr>
      <w:sz w:val="16"/>
      <w:szCs w:val="16"/>
    </w:rPr>
  </w:style>
  <w:style w:type="paragraph" w:styleId="CommentText">
    <w:name w:val="annotation text"/>
    <w:basedOn w:val="Normal"/>
    <w:link w:val="CommentTextChar"/>
    <w:uiPriority w:val="99"/>
    <w:semiHidden/>
    <w:unhideWhenUsed/>
    <w:rsid w:val="00983243"/>
    <w:pPr>
      <w:spacing w:line="240" w:lineRule="auto"/>
    </w:pPr>
    <w:rPr>
      <w:sz w:val="20"/>
      <w:szCs w:val="20"/>
    </w:rPr>
  </w:style>
  <w:style w:type="character" w:customStyle="1" w:styleId="CommentTextChar">
    <w:name w:val="Comment Text Char"/>
    <w:basedOn w:val="DefaultParagraphFont"/>
    <w:link w:val="CommentText"/>
    <w:uiPriority w:val="99"/>
    <w:semiHidden/>
    <w:rsid w:val="00983243"/>
    <w:rPr>
      <w:sz w:val="20"/>
      <w:szCs w:val="20"/>
    </w:rPr>
  </w:style>
  <w:style w:type="paragraph" w:styleId="CommentSubject">
    <w:name w:val="annotation subject"/>
    <w:basedOn w:val="CommentText"/>
    <w:next w:val="CommentText"/>
    <w:link w:val="CommentSubjectChar"/>
    <w:uiPriority w:val="99"/>
    <w:semiHidden/>
    <w:unhideWhenUsed/>
    <w:rsid w:val="00983243"/>
    <w:rPr>
      <w:b/>
      <w:bCs/>
    </w:rPr>
  </w:style>
  <w:style w:type="character" w:customStyle="1" w:styleId="CommentSubjectChar">
    <w:name w:val="Comment Subject Char"/>
    <w:basedOn w:val="CommentTextChar"/>
    <w:link w:val="CommentSubject"/>
    <w:uiPriority w:val="99"/>
    <w:semiHidden/>
    <w:rsid w:val="00983243"/>
    <w:rPr>
      <w:b/>
      <w:bCs/>
      <w:sz w:val="20"/>
      <w:szCs w:val="20"/>
    </w:rPr>
  </w:style>
  <w:style w:type="paragraph" w:styleId="BalloonText">
    <w:name w:val="Balloon Text"/>
    <w:basedOn w:val="Normal"/>
    <w:link w:val="BalloonTextChar"/>
    <w:uiPriority w:val="99"/>
    <w:semiHidden/>
    <w:unhideWhenUsed/>
    <w:rsid w:val="0098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43"/>
    <w:rPr>
      <w:rFonts w:ascii="Tahoma" w:hAnsi="Tahoma" w:cs="Tahoma"/>
      <w:sz w:val="16"/>
      <w:szCs w:val="16"/>
    </w:rPr>
  </w:style>
  <w:style w:type="character" w:customStyle="1" w:styleId="Heading1Char">
    <w:name w:val="Heading 1 Char"/>
    <w:basedOn w:val="DefaultParagraphFont"/>
    <w:link w:val="Heading1"/>
    <w:uiPriority w:val="9"/>
    <w:rsid w:val="005104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4B2"/>
    <w:pPr>
      <w:outlineLvl w:val="9"/>
    </w:pPr>
    <w:rPr>
      <w:lang w:eastAsia="sl-SI"/>
    </w:rPr>
  </w:style>
  <w:style w:type="paragraph" w:styleId="TOC2">
    <w:name w:val="toc 2"/>
    <w:basedOn w:val="Normal"/>
    <w:next w:val="Normal"/>
    <w:autoRedefine/>
    <w:uiPriority w:val="39"/>
    <w:unhideWhenUsed/>
    <w:rsid w:val="005104B2"/>
    <w:pPr>
      <w:spacing w:after="100"/>
      <w:ind w:left="220"/>
    </w:pPr>
  </w:style>
  <w:style w:type="character" w:styleId="Hyperlink">
    <w:name w:val="Hyperlink"/>
    <w:basedOn w:val="DefaultParagraphFont"/>
    <w:uiPriority w:val="99"/>
    <w:unhideWhenUsed/>
    <w:rsid w:val="005104B2"/>
    <w:rPr>
      <w:color w:val="0000FF" w:themeColor="hyperlink"/>
      <w:u w:val="single"/>
    </w:rPr>
  </w:style>
  <w:style w:type="table" w:styleId="TableGrid">
    <w:name w:val="Table Grid"/>
    <w:basedOn w:val="TableNormal"/>
    <w:uiPriority w:val="59"/>
    <w:rsid w:val="00BF0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8089">
      <w:bodyDiv w:val="1"/>
      <w:marLeft w:val="0"/>
      <w:marRight w:val="0"/>
      <w:marTop w:val="0"/>
      <w:marBottom w:val="0"/>
      <w:divBdr>
        <w:top w:val="none" w:sz="0" w:space="0" w:color="auto"/>
        <w:left w:val="none" w:sz="0" w:space="0" w:color="auto"/>
        <w:bottom w:val="none" w:sz="0" w:space="0" w:color="auto"/>
        <w:right w:val="none" w:sz="0" w:space="0" w:color="auto"/>
      </w:divBdr>
    </w:div>
    <w:div w:id="486745607">
      <w:bodyDiv w:val="1"/>
      <w:marLeft w:val="0"/>
      <w:marRight w:val="0"/>
      <w:marTop w:val="0"/>
      <w:marBottom w:val="0"/>
      <w:divBdr>
        <w:top w:val="none" w:sz="0" w:space="0" w:color="auto"/>
        <w:left w:val="none" w:sz="0" w:space="0" w:color="auto"/>
        <w:bottom w:val="none" w:sz="0" w:space="0" w:color="auto"/>
        <w:right w:val="none" w:sz="0" w:space="0" w:color="auto"/>
      </w:divBdr>
    </w:div>
    <w:div w:id="591085134">
      <w:bodyDiv w:val="1"/>
      <w:marLeft w:val="0"/>
      <w:marRight w:val="0"/>
      <w:marTop w:val="0"/>
      <w:marBottom w:val="0"/>
      <w:divBdr>
        <w:top w:val="none" w:sz="0" w:space="0" w:color="auto"/>
        <w:left w:val="none" w:sz="0" w:space="0" w:color="auto"/>
        <w:bottom w:val="none" w:sz="0" w:space="0" w:color="auto"/>
        <w:right w:val="none" w:sz="0" w:space="0" w:color="auto"/>
      </w:divBdr>
    </w:div>
    <w:div w:id="1011644907">
      <w:bodyDiv w:val="1"/>
      <w:marLeft w:val="0"/>
      <w:marRight w:val="0"/>
      <w:marTop w:val="0"/>
      <w:marBottom w:val="0"/>
      <w:divBdr>
        <w:top w:val="none" w:sz="0" w:space="0" w:color="auto"/>
        <w:left w:val="none" w:sz="0" w:space="0" w:color="auto"/>
        <w:bottom w:val="none" w:sz="0" w:space="0" w:color="auto"/>
        <w:right w:val="none" w:sz="0" w:space="0" w:color="auto"/>
      </w:divBdr>
    </w:div>
    <w:div w:id="1426148649">
      <w:bodyDiv w:val="1"/>
      <w:marLeft w:val="0"/>
      <w:marRight w:val="0"/>
      <w:marTop w:val="0"/>
      <w:marBottom w:val="0"/>
      <w:divBdr>
        <w:top w:val="none" w:sz="0" w:space="0" w:color="auto"/>
        <w:left w:val="none" w:sz="0" w:space="0" w:color="auto"/>
        <w:bottom w:val="none" w:sz="0" w:space="0" w:color="auto"/>
        <w:right w:val="none" w:sz="0" w:space="0" w:color="auto"/>
      </w:divBdr>
    </w:div>
    <w:div w:id="1453941394">
      <w:bodyDiv w:val="1"/>
      <w:marLeft w:val="0"/>
      <w:marRight w:val="0"/>
      <w:marTop w:val="0"/>
      <w:marBottom w:val="0"/>
      <w:divBdr>
        <w:top w:val="none" w:sz="0" w:space="0" w:color="auto"/>
        <w:left w:val="none" w:sz="0" w:space="0" w:color="auto"/>
        <w:bottom w:val="none" w:sz="0" w:space="0" w:color="auto"/>
        <w:right w:val="none" w:sz="0" w:space="0" w:color="auto"/>
      </w:divBdr>
    </w:div>
    <w:div w:id="1787235314">
      <w:bodyDiv w:val="1"/>
      <w:marLeft w:val="0"/>
      <w:marRight w:val="0"/>
      <w:marTop w:val="0"/>
      <w:marBottom w:val="0"/>
      <w:divBdr>
        <w:top w:val="none" w:sz="0" w:space="0" w:color="auto"/>
        <w:left w:val="none" w:sz="0" w:space="0" w:color="auto"/>
        <w:bottom w:val="none" w:sz="0" w:space="0" w:color="auto"/>
        <w:right w:val="none" w:sz="0" w:space="0" w:color="auto"/>
      </w:divBdr>
    </w:div>
    <w:div w:id="21055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europa.eu/programmes/erasmus-plus/resources/documents-for-applicants/model-grant-agreements_en"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F3AF-46FC-B643-A1B0-82185841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3654</Words>
  <Characters>20828</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Dolenc</dc:creator>
  <cp:lastModifiedBy>Špela Vintar</cp:lastModifiedBy>
  <cp:revision>2</cp:revision>
  <cp:lastPrinted>2016-02-19T13:00:00Z</cp:lastPrinted>
  <dcterms:created xsi:type="dcterms:W3CDTF">2016-09-05T06:51:00Z</dcterms:created>
  <dcterms:modified xsi:type="dcterms:W3CDTF">2016-09-05T06:51:00Z</dcterms:modified>
</cp:coreProperties>
</file>